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387"/>
        <w:gridCol w:w="1753"/>
        <w:gridCol w:w="199"/>
        <w:gridCol w:w="5208"/>
        <w:gridCol w:w="2413"/>
      </w:tblGrid>
      <w:tr w:rsidR="00AB11D3" w:rsidTr="007B0BE4">
        <w:trPr>
          <w:trHeight w:val="853"/>
        </w:trPr>
        <w:tc>
          <w:tcPr>
            <w:tcW w:w="747" w:type="dxa"/>
            <w:gridSpan w:val="2"/>
          </w:tcPr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AB11D3" w:rsidRDefault="00AB11D3" w:rsidP="007B0BE4">
            <w:pPr>
              <w:jc w:val="center"/>
              <w:rPr>
                <w:b/>
              </w:rPr>
            </w:pPr>
            <w:r>
              <w:rPr>
                <w:b/>
              </w:rPr>
              <w:t>T.C.</w:t>
            </w:r>
          </w:p>
          <w:p w:rsidR="00AB11D3" w:rsidRDefault="00AB11D3" w:rsidP="007B0BE4">
            <w:pPr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AB11D3" w:rsidRDefault="00AB11D3" w:rsidP="007B0BE4">
            <w:pPr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</w:p>
        </w:tc>
      </w:tr>
      <w:tr w:rsidR="00AB11D3" w:rsidTr="007B0BE4">
        <w:trPr>
          <w:trHeight w:val="340"/>
        </w:trPr>
        <w:tc>
          <w:tcPr>
            <w:tcW w:w="747" w:type="dxa"/>
            <w:gridSpan w:val="2"/>
          </w:tcPr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B11D3" w:rsidTr="007B0BE4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AB11D3" w:rsidRDefault="00AB11D3" w:rsidP="007B0BE4">
            <w:pPr>
              <w:rPr>
                <w:b/>
              </w:rPr>
            </w:pPr>
            <w:r>
              <w:rPr>
                <w:b/>
              </w:rPr>
              <w:t>Toplantı Tarihi</w:t>
            </w:r>
          </w:p>
        </w:tc>
        <w:tc>
          <w:tcPr>
            <w:tcW w:w="199" w:type="dxa"/>
            <w:hideMark/>
          </w:tcPr>
          <w:p w:rsidR="00AB11D3" w:rsidRDefault="00AB11D3" w:rsidP="007B0BE4">
            <w:r>
              <w:t>:</w:t>
            </w:r>
          </w:p>
        </w:tc>
        <w:tc>
          <w:tcPr>
            <w:tcW w:w="5208" w:type="dxa"/>
            <w:hideMark/>
          </w:tcPr>
          <w:p w:rsidR="00AB11D3" w:rsidRDefault="00AB11D3" w:rsidP="007B0BE4">
            <w:r>
              <w:t>01.11.2018</w:t>
            </w:r>
          </w:p>
        </w:tc>
      </w:tr>
      <w:tr w:rsidR="00AB11D3" w:rsidTr="007B0BE4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AB11D3" w:rsidRDefault="00AB11D3" w:rsidP="007B0BE4">
            <w:pPr>
              <w:rPr>
                <w:b/>
              </w:rPr>
            </w:pPr>
            <w:r>
              <w:rPr>
                <w:b/>
              </w:rPr>
              <w:t>Toplantı Saati</w:t>
            </w:r>
          </w:p>
        </w:tc>
        <w:tc>
          <w:tcPr>
            <w:tcW w:w="199" w:type="dxa"/>
            <w:hideMark/>
          </w:tcPr>
          <w:p w:rsidR="00AB11D3" w:rsidRDefault="00AB11D3" w:rsidP="007B0BE4">
            <w:r>
              <w:t>:</w:t>
            </w:r>
          </w:p>
        </w:tc>
        <w:tc>
          <w:tcPr>
            <w:tcW w:w="5208" w:type="dxa"/>
            <w:hideMark/>
          </w:tcPr>
          <w:p w:rsidR="00AB11D3" w:rsidRDefault="00AB11D3" w:rsidP="007B0BE4">
            <w:r>
              <w:t>11.00</w:t>
            </w:r>
          </w:p>
        </w:tc>
      </w:tr>
      <w:tr w:rsidR="00AB11D3" w:rsidTr="007B0BE4">
        <w:trPr>
          <w:gridBefore w:val="1"/>
          <w:gridAfter w:val="1"/>
          <w:wBefore w:w="360" w:type="dxa"/>
          <w:wAfter w:w="2413" w:type="dxa"/>
        </w:trPr>
        <w:tc>
          <w:tcPr>
            <w:tcW w:w="2140" w:type="dxa"/>
            <w:gridSpan w:val="2"/>
            <w:hideMark/>
          </w:tcPr>
          <w:p w:rsidR="00AB11D3" w:rsidRDefault="00AB11D3" w:rsidP="007B0BE4">
            <w:pPr>
              <w:rPr>
                <w:b/>
              </w:rPr>
            </w:pPr>
            <w:r>
              <w:rPr>
                <w:b/>
              </w:rPr>
              <w:t>Toplantı Yeri</w:t>
            </w:r>
          </w:p>
        </w:tc>
        <w:tc>
          <w:tcPr>
            <w:tcW w:w="199" w:type="dxa"/>
            <w:hideMark/>
          </w:tcPr>
          <w:p w:rsidR="00AB11D3" w:rsidRDefault="00AB11D3" w:rsidP="007B0BE4">
            <w:r>
              <w:t>:</w:t>
            </w:r>
          </w:p>
        </w:tc>
        <w:tc>
          <w:tcPr>
            <w:tcW w:w="5208" w:type="dxa"/>
          </w:tcPr>
          <w:p w:rsidR="00AB11D3" w:rsidRDefault="00AB11D3" w:rsidP="007B0BE4">
            <w:r>
              <w:t>İl Genel Meclisi Toplantı Salonu</w:t>
            </w:r>
          </w:p>
          <w:p w:rsidR="00AB11D3" w:rsidRDefault="00AB11D3" w:rsidP="007B0BE4"/>
          <w:p w:rsidR="00AB11D3" w:rsidRDefault="00AB11D3" w:rsidP="007B0BE4">
            <w:pPr>
              <w:pStyle w:val="Balk1"/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GÜNDEMİ</w:t>
            </w:r>
          </w:p>
          <w:p w:rsidR="00AB11D3" w:rsidRDefault="00AB11D3" w:rsidP="007B0BE4">
            <w:pPr>
              <w:rPr>
                <w:sz w:val="10"/>
                <w:szCs w:val="10"/>
              </w:rPr>
            </w:pPr>
          </w:p>
        </w:tc>
      </w:tr>
      <w:tr w:rsidR="00AB11D3" w:rsidRPr="004F06EC" w:rsidTr="007B0BE4">
        <w:trPr>
          <w:trHeight w:val="340"/>
        </w:trPr>
        <w:tc>
          <w:tcPr>
            <w:tcW w:w="747" w:type="dxa"/>
            <w:gridSpan w:val="2"/>
            <w:hideMark/>
          </w:tcPr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</w:t>
            </w: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Pr="004F06EC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9573" w:type="dxa"/>
            <w:gridSpan w:val="4"/>
            <w:hideMark/>
          </w:tcPr>
          <w:p w:rsidR="00AB11D3" w:rsidRDefault="00AB11D3" w:rsidP="007B0BE4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Saygı duruşu ve İstiklal Marşı</w:t>
            </w:r>
            <w:r>
              <w:rPr>
                <w:sz w:val="10"/>
                <w:szCs w:val="10"/>
              </w:rPr>
              <w:t xml:space="preserve"> </w:t>
            </w:r>
          </w:p>
          <w:p w:rsidR="00AB11D3" w:rsidRDefault="00AB11D3" w:rsidP="007B0BE4">
            <w:pPr>
              <w:rPr>
                <w:sz w:val="10"/>
                <w:szCs w:val="10"/>
              </w:rPr>
            </w:pPr>
          </w:p>
          <w:p w:rsidR="00AB11D3" w:rsidRDefault="00AB11D3" w:rsidP="007B0B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Yoklama</w:t>
            </w:r>
          </w:p>
          <w:p w:rsidR="00AB11D3" w:rsidRPr="004F06EC" w:rsidRDefault="00AB11D3" w:rsidP="007B0BE4">
            <w:pPr>
              <w:rPr>
                <w:sz w:val="10"/>
                <w:szCs w:val="10"/>
              </w:rPr>
            </w:pPr>
          </w:p>
        </w:tc>
      </w:tr>
      <w:tr w:rsidR="00AB11D3" w:rsidTr="007B0BE4">
        <w:trPr>
          <w:trHeight w:val="340"/>
        </w:trPr>
        <w:tc>
          <w:tcPr>
            <w:tcW w:w="747" w:type="dxa"/>
            <w:gridSpan w:val="2"/>
            <w:hideMark/>
          </w:tcPr>
          <w:p w:rsidR="00AB11D3" w:rsidRDefault="00AB11D3" w:rsidP="007B0B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9573" w:type="dxa"/>
            <w:gridSpan w:val="4"/>
          </w:tcPr>
          <w:p w:rsidR="00AB11D3" w:rsidRPr="0008520E" w:rsidRDefault="00AB11D3" w:rsidP="007B0BE4">
            <w:pPr>
              <w:jc w:val="both"/>
            </w:pPr>
            <w:r w:rsidRPr="0008520E">
              <w:rPr>
                <w:sz w:val="22"/>
                <w:szCs w:val="22"/>
              </w:rPr>
              <w:t>İl Özel İdaresi 20</w:t>
            </w:r>
            <w:r>
              <w:rPr>
                <w:sz w:val="22"/>
                <w:szCs w:val="22"/>
              </w:rPr>
              <w:t>19</w:t>
            </w:r>
            <w:r w:rsidRPr="0008520E">
              <w:rPr>
                <w:sz w:val="22"/>
                <w:szCs w:val="22"/>
              </w:rPr>
              <w:t xml:space="preserve"> Yılı Bütçe Tasarısının” görüşülmesi.</w:t>
            </w:r>
            <w:r>
              <w:rPr>
                <w:sz w:val="22"/>
                <w:szCs w:val="22"/>
              </w:rPr>
              <w:t xml:space="preserve"> </w:t>
            </w:r>
          </w:p>
          <w:p w:rsidR="00AB11D3" w:rsidRDefault="00AB11D3" w:rsidP="007B0BE4">
            <w:pPr>
              <w:jc w:val="both"/>
              <w:rPr>
                <w:sz w:val="10"/>
                <w:szCs w:val="10"/>
              </w:rPr>
            </w:pPr>
          </w:p>
        </w:tc>
      </w:tr>
      <w:tr w:rsidR="00AB11D3" w:rsidTr="007B0BE4">
        <w:trPr>
          <w:trHeight w:val="340"/>
        </w:trPr>
        <w:tc>
          <w:tcPr>
            <w:tcW w:w="747" w:type="dxa"/>
            <w:gridSpan w:val="2"/>
            <w:hideMark/>
          </w:tcPr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4-</w:t>
            </w: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9573" w:type="dxa"/>
            <w:gridSpan w:val="4"/>
          </w:tcPr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Keban İlçesi </w:t>
            </w:r>
            <w:proofErr w:type="spellStart"/>
            <w:r>
              <w:rPr>
                <w:sz w:val="22"/>
                <w:szCs w:val="22"/>
              </w:rPr>
              <w:t>Altıyaka</w:t>
            </w:r>
            <w:proofErr w:type="spellEnd"/>
            <w:r w:rsidRPr="003264E8">
              <w:rPr>
                <w:sz w:val="22"/>
                <w:szCs w:val="22"/>
              </w:rPr>
              <w:t xml:space="preserve"> Köyü</w:t>
            </w:r>
            <w:r>
              <w:rPr>
                <w:sz w:val="22"/>
                <w:szCs w:val="22"/>
              </w:rPr>
              <w:t xml:space="preserve"> sınırları içerisinde tapunun 231 ada, 8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parseli üzerinde Akaryakıt LPG istasyonu yapılması amacıyla hazırlanan 1/5000 ölçekli Nazım İmar Planı ve 1/1000 ölçekli Uygulama İmar Planının onaylanması konusunun görüşülüp karara bağlanması</w:t>
            </w:r>
            <w:r w:rsidRPr="00F90204">
              <w:rPr>
                <w:sz w:val="22"/>
                <w:szCs w:val="22"/>
              </w:rPr>
              <w:t xml:space="preserve"> </w:t>
            </w:r>
          </w:p>
          <w:p w:rsidR="00AB11D3" w:rsidRPr="00882B3B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Mülkiyeti İl Özel İdaresine ait Çaydaçıra Mahallesinde bulunan eski hizmet binasının; 3. Katında bulunan toplantı salonunun İl Afet ve Acil Durum Müdürlüğüne tahsis edilmesi konusunun </w:t>
            </w:r>
            <w:r w:rsidRPr="00AA1398">
              <w:rPr>
                <w:sz w:val="22"/>
                <w:szCs w:val="22"/>
              </w:rPr>
              <w:t>görüşülüp karara bağlanması.</w:t>
            </w:r>
          </w:p>
          <w:p w:rsidR="00AB11D3" w:rsidRDefault="00AB11D3" w:rsidP="007B0BE4">
            <w:pPr>
              <w:jc w:val="both"/>
              <w:rPr>
                <w:sz w:val="10"/>
                <w:szCs w:val="10"/>
              </w:rPr>
            </w:pPr>
          </w:p>
        </w:tc>
      </w:tr>
      <w:tr w:rsidR="00AB11D3" w:rsidTr="007B0BE4">
        <w:trPr>
          <w:trHeight w:val="340"/>
        </w:trPr>
        <w:tc>
          <w:tcPr>
            <w:tcW w:w="747" w:type="dxa"/>
            <w:gridSpan w:val="2"/>
            <w:hideMark/>
          </w:tcPr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6-</w:t>
            </w:r>
          </w:p>
        </w:tc>
        <w:tc>
          <w:tcPr>
            <w:tcW w:w="9573" w:type="dxa"/>
            <w:gridSpan w:val="4"/>
          </w:tcPr>
          <w:p w:rsidR="00AB11D3" w:rsidRPr="00AA1398" w:rsidRDefault="00AB11D3" w:rsidP="007B0BE4">
            <w:pPr>
              <w:jc w:val="both"/>
              <w:rPr>
                <w:sz w:val="22"/>
                <w:szCs w:val="22"/>
              </w:rPr>
            </w:pPr>
            <w:r w:rsidRPr="0008520E">
              <w:rPr>
                <w:sz w:val="22"/>
                <w:szCs w:val="22"/>
              </w:rPr>
              <w:t>İl Özel İdaresi 20</w:t>
            </w:r>
            <w:r>
              <w:rPr>
                <w:sz w:val="22"/>
                <w:szCs w:val="22"/>
              </w:rPr>
              <w:t>18</w:t>
            </w:r>
            <w:r w:rsidRPr="0008520E">
              <w:rPr>
                <w:sz w:val="22"/>
                <w:szCs w:val="22"/>
              </w:rPr>
              <w:t xml:space="preserve"> Yılı Bütçe</w:t>
            </w:r>
            <w:r>
              <w:rPr>
                <w:sz w:val="22"/>
                <w:szCs w:val="22"/>
              </w:rPr>
              <w:t>si</w:t>
            </w:r>
            <w:r w:rsidRPr="0008520E">
              <w:rPr>
                <w:sz w:val="22"/>
                <w:szCs w:val="22"/>
              </w:rPr>
              <w:t xml:space="preserve"> </w:t>
            </w:r>
            <w:r w:rsidRPr="00AA1398">
              <w:rPr>
                <w:sz w:val="22"/>
                <w:szCs w:val="22"/>
              </w:rPr>
              <w:t xml:space="preserve">harcama kalemleri arasında 58.280,00 TL ödenek aktarılması </w:t>
            </w:r>
            <w:r>
              <w:rPr>
                <w:sz w:val="22"/>
                <w:szCs w:val="22"/>
              </w:rPr>
              <w:t xml:space="preserve">konusu </w:t>
            </w:r>
            <w:r w:rsidRPr="00AA1398">
              <w:rPr>
                <w:sz w:val="22"/>
                <w:szCs w:val="22"/>
              </w:rPr>
              <w:t xml:space="preserve">ile ilgili olarak Plan ve Bütçe Komisyonu tarafından hazırlanan inceleme raporunun okunarak konunun görüşülüp karara bağlanması. </w:t>
            </w:r>
          </w:p>
          <w:p w:rsidR="00AB11D3" w:rsidRDefault="00AB11D3" w:rsidP="007B0BE4">
            <w:pPr>
              <w:rPr>
                <w:sz w:val="10"/>
                <w:szCs w:val="10"/>
              </w:rPr>
            </w:pPr>
          </w:p>
        </w:tc>
      </w:tr>
      <w:tr w:rsidR="00AB11D3" w:rsidTr="007B0BE4">
        <w:trPr>
          <w:trHeight w:val="340"/>
        </w:trPr>
        <w:tc>
          <w:tcPr>
            <w:tcW w:w="747" w:type="dxa"/>
            <w:gridSpan w:val="2"/>
            <w:hideMark/>
          </w:tcPr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Pr="00276238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Pr="005440F8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Pr="00A13578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Pr="004D71FA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</w:t>
            </w:r>
          </w:p>
        </w:tc>
        <w:tc>
          <w:tcPr>
            <w:tcW w:w="9573" w:type="dxa"/>
            <w:gridSpan w:val="4"/>
          </w:tcPr>
          <w:p w:rsidR="00AB11D3" w:rsidRPr="00AA1398" w:rsidRDefault="00AB11D3" w:rsidP="007B0BE4">
            <w:pPr>
              <w:jc w:val="both"/>
              <w:rPr>
                <w:sz w:val="22"/>
                <w:szCs w:val="22"/>
              </w:rPr>
            </w:pPr>
            <w:r w:rsidRPr="00DD1F46">
              <w:rPr>
                <w:sz w:val="22"/>
                <w:szCs w:val="22"/>
              </w:rPr>
              <w:t xml:space="preserve">Merkez İlçeye bağlı </w:t>
            </w:r>
            <w:proofErr w:type="spellStart"/>
            <w:r w:rsidRPr="00DD1F46">
              <w:rPr>
                <w:sz w:val="22"/>
                <w:szCs w:val="22"/>
              </w:rPr>
              <w:t>Elmapınar</w:t>
            </w:r>
            <w:proofErr w:type="spellEnd"/>
            <w:r w:rsidRPr="00DD1F46">
              <w:rPr>
                <w:sz w:val="22"/>
                <w:szCs w:val="22"/>
              </w:rPr>
              <w:t xml:space="preserve"> köyü sınırları içerisinde bulunan Demiryolu hemzemin geçidinin incelenmesi </w:t>
            </w:r>
            <w:r>
              <w:rPr>
                <w:sz w:val="22"/>
                <w:szCs w:val="22"/>
              </w:rPr>
              <w:t xml:space="preserve">konusu </w:t>
            </w:r>
            <w:r w:rsidRPr="00AA1398">
              <w:rPr>
                <w:sz w:val="22"/>
                <w:szCs w:val="22"/>
              </w:rPr>
              <w:t xml:space="preserve">ile ilgili olarak Plan ve Bütçe Komisyonu tarafından hazırlanan inceleme raporunun okunarak konunun görüşülüp karara bağlanması. </w:t>
            </w:r>
          </w:p>
          <w:p w:rsidR="00AB11D3" w:rsidRPr="005440F8" w:rsidRDefault="00AB11D3" w:rsidP="007B0BE4">
            <w:pPr>
              <w:jc w:val="both"/>
              <w:rPr>
                <w:sz w:val="10"/>
                <w:szCs w:val="10"/>
              </w:rPr>
            </w:pPr>
            <w:r w:rsidRPr="0034438F">
              <w:rPr>
                <w:sz w:val="22"/>
                <w:szCs w:val="22"/>
              </w:rPr>
              <w:t xml:space="preserve"> </w:t>
            </w: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 w:rsidRPr="00DD1F46">
              <w:rPr>
                <w:sz w:val="22"/>
                <w:szCs w:val="22"/>
              </w:rPr>
              <w:t xml:space="preserve">Karakoçan İlçesine bağlı </w:t>
            </w:r>
            <w:proofErr w:type="spellStart"/>
            <w:r w:rsidRPr="00DD1F46">
              <w:rPr>
                <w:sz w:val="22"/>
                <w:szCs w:val="22"/>
              </w:rPr>
              <w:t>Bağlıağaç</w:t>
            </w:r>
            <w:proofErr w:type="spellEnd"/>
            <w:r w:rsidRPr="00DD1F46">
              <w:rPr>
                <w:sz w:val="22"/>
                <w:szCs w:val="22"/>
              </w:rPr>
              <w:t xml:space="preserve"> Köyünde yapımı tamamlanan afet konutlarında bulunan eksikliklerin belirlenmesi </w:t>
            </w:r>
            <w:r>
              <w:rPr>
                <w:sz w:val="22"/>
                <w:szCs w:val="22"/>
              </w:rPr>
              <w:t>konusu ile ilgili olarak İmar ve Bayındırlık Komisyonu</w:t>
            </w:r>
            <w:r w:rsidRPr="00DF5BCE">
              <w:rPr>
                <w:sz w:val="22"/>
                <w:szCs w:val="22"/>
              </w:rPr>
              <w:t xml:space="preserve"> tarafından hazırlanan inceleme raporunun okunarak konunun görüşülüp karara bağlanması</w:t>
            </w:r>
            <w:r>
              <w:rPr>
                <w:sz w:val="22"/>
                <w:szCs w:val="22"/>
              </w:rPr>
              <w:t>.</w:t>
            </w:r>
          </w:p>
          <w:p w:rsidR="00AB11D3" w:rsidRPr="00672690" w:rsidRDefault="00AB11D3" w:rsidP="007B0BE4">
            <w:pPr>
              <w:jc w:val="both"/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B11D3" w:rsidRPr="00AA1398" w:rsidRDefault="00AB11D3" w:rsidP="007B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Merkez İlçeye</w:t>
            </w:r>
            <w:r w:rsidRPr="00594FA9">
              <w:rPr>
                <w:sz w:val="22"/>
                <w:szCs w:val="22"/>
              </w:rPr>
              <w:t xml:space="preserve"> bağlı </w:t>
            </w:r>
            <w:proofErr w:type="spellStart"/>
            <w:r>
              <w:rPr>
                <w:sz w:val="22"/>
                <w:szCs w:val="22"/>
              </w:rPr>
              <w:t>Yenikonak</w:t>
            </w:r>
            <w:proofErr w:type="spellEnd"/>
            <w:r w:rsidRPr="00594FA9">
              <w:rPr>
                <w:sz w:val="22"/>
                <w:szCs w:val="22"/>
              </w:rPr>
              <w:t xml:space="preserve"> Köyünde</w:t>
            </w:r>
            <w:r w:rsidRPr="00CC5F7A">
              <w:rPr>
                <w:sz w:val="22"/>
                <w:szCs w:val="22"/>
              </w:rPr>
              <w:t xml:space="preserve"> kanalizasyon şebekesi</w:t>
            </w:r>
            <w:r>
              <w:rPr>
                <w:sz w:val="22"/>
                <w:szCs w:val="22"/>
              </w:rPr>
              <w:t xml:space="preserve"> yapılması konusu</w:t>
            </w:r>
            <w:r w:rsidRPr="00CC5F7A">
              <w:rPr>
                <w:sz w:val="22"/>
                <w:szCs w:val="22"/>
              </w:rPr>
              <w:t xml:space="preserve"> ile ilgili olarak hazırlanan “Çevre ve Sağlık Komisyonu”  </w:t>
            </w:r>
            <w:r w:rsidRPr="00AA1398">
              <w:rPr>
                <w:sz w:val="22"/>
                <w:szCs w:val="22"/>
              </w:rPr>
              <w:t xml:space="preserve">inceleme raporunun okunarak konunun görüşülüp karara bağlanması. </w:t>
            </w:r>
          </w:p>
          <w:p w:rsidR="00AB11D3" w:rsidRDefault="00AB11D3" w:rsidP="007B0BE4">
            <w:pPr>
              <w:jc w:val="both"/>
              <w:rPr>
                <w:sz w:val="12"/>
                <w:szCs w:val="12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 w:rsidRPr="008639AD">
              <w:rPr>
                <w:sz w:val="22"/>
                <w:szCs w:val="22"/>
              </w:rPr>
              <w:t xml:space="preserve">Sivrice İlçesinde bulunan </w:t>
            </w:r>
            <w:r>
              <w:rPr>
                <w:sz w:val="22"/>
                <w:szCs w:val="22"/>
              </w:rPr>
              <w:t xml:space="preserve">Sivrice Öğretmenevi ve Akşam Sanat Okulunda bakım ve onarım yapılması konusu </w:t>
            </w:r>
            <w:r w:rsidRPr="00096D68">
              <w:rPr>
                <w:sz w:val="22"/>
                <w:szCs w:val="22"/>
              </w:rPr>
              <w:t>ile ilgili olarak hazırlanan Eğitim Kültür ve Sosyal Hizmetler Komisyonu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0E05BC">
              <w:rPr>
                <w:sz w:val="22"/>
                <w:szCs w:val="22"/>
              </w:rPr>
              <w:t xml:space="preserve"> karara bağlanması.</w:t>
            </w:r>
          </w:p>
          <w:p w:rsidR="00AB11D3" w:rsidRPr="005440F8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 w:rsidRPr="004F0AB1">
              <w:rPr>
                <w:sz w:val="22"/>
                <w:szCs w:val="22"/>
              </w:rPr>
              <w:t xml:space="preserve">Maden İlçesi </w:t>
            </w:r>
            <w:proofErr w:type="spellStart"/>
            <w:r>
              <w:rPr>
                <w:sz w:val="22"/>
                <w:szCs w:val="22"/>
              </w:rPr>
              <w:t>Işıktepe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proofErr w:type="spellStart"/>
            <w:r>
              <w:rPr>
                <w:sz w:val="22"/>
                <w:szCs w:val="22"/>
              </w:rPr>
              <w:t>Hanevleri</w:t>
            </w:r>
            <w:proofErr w:type="spellEnd"/>
            <w:r>
              <w:rPr>
                <w:sz w:val="22"/>
                <w:szCs w:val="22"/>
              </w:rPr>
              <w:t xml:space="preserve"> Köyü grup yolunun incelenmesi konusu</w:t>
            </w:r>
            <w:r w:rsidRPr="00EA74C9">
              <w:rPr>
                <w:sz w:val="22"/>
                <w:szCs w:val="22"/>
              </w:rPr>
              <w:t xml:space="preserve"> </w:t>
            </w:r>
            <w:r w:rsidRPr="00B44C36">
              <w:rPr>
                <w:sz w:val="22"/>
                <w:szCs w:val="22"/>
              </w:rPr>
              <w:t xml:space="preserve">ile ilgili </w:t>
            </w:r>
            <w:r>
              <w:rPr>
                <w:sz w:val="22"/>
                <w:szCs w:val="22"/>
              </w:rPr>
              <w:t xml:space="preserve">olarak </w:t>
            </w:r>
            <w:r w:rsidRPr="00B44C36">
              <w:rPr>
                <w:sz w:val="22"/>
                <w:szCs w:val="22"/>
              </w:rPr>
              <w:t>Köylere Yönelik Hizmetler Komisyonu tarafından hazırlanan inceleme raporunun okunarak konunun görüşülüp karara bağlanması.</w:t>
            </w:r>
          </w:p>
          <w:p w:rsidR="00AB11D3" w:rsidRDefault="00AB11D3" w:rsidP="007B0BE4">
            <w:pPr>
              <w:jc w:val="both"/>
              <w:rPr>
                <w:sz w:val="10"/>
                <w:szCs w:val="10"/>
              </w:rPr>
            </w:pPr>
          </w:p>
        </w:tc>
      </w:tr>
      <w:tr w:rsidR="00AB11D3" w:rsidTr="007B0BE4">
        <w:trPr>
          <w:trHeight w:val="340"/>
        </w:trPr>
        <w:tc>
          <w:tcPr>
            <w:tcW w:w="747" w:type="dxa"/>
            <w:gridSpan w:val="2"/>
          </w:tcPr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</w:t>
            </w:r>
          </w:p>
          <w:p w:rsidR="00AB11D3" w:rsidRDefault="00AB11D3" w:rsidP="007B0BE4">
            <w:pPr>
              <w:jc w:val="center"/>
              <w:rPr>
                <w:b/>
                <w:sz w:val="32"/>
                <w:szCs w:val="32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  <w:sz w:val="4"/>
                <w:szCs w:val="4"/>
              </w:rPr>
              <w:t>,</w:t>
            </w: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13- </w:t>
            </w:r>
          </w:p>
          <w:p w:rsidR="00AB11D3" w:rsidRPr="00276238" w:rsidRDefault="00AB11D3" w:rsidP="007B0BE4">
            <w:pPr>
              <w:jc w:val="center"/>
              <w:rPr>
                <w:b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14-</w:t>
            </w:r>
          </w:p>
          <w:p w:rsidR="00AB11D3" w:rsidRPr="00087BCF" w:rsidRDefault="00AB11D3" w:rsidP="007B0BE4">
            <w:pPr>
              <w:jc w:val="center"/>
              <w:rPr>
                <w:b/>
              </w:rPr>
            </w:pPr>
          </w:p>
          <w:p w:rsidR="00AB11D3" w:rsidRDefault="00AB11D3" w:rsidP="007B0BE4">
            <w:pPr>
              <w:jc w:val="center"/>
              <w:rPr>
                <w:b/>
                <w:sz w:val="6"/>
                <w:szCs w:val="6"/>
              </w:rPr>
            </w:pPr>
          </w:p>
          <w:p w:rsidR="00AB11D3" w:rsidRDefault="00AB11D3" w:rsidP="007B0BE4">
            <w:pPr>
              <w:jc w:val="center"/>
              <w:rPr>
                <w:b/>
                <w:sz w:val="6"/>
                <w:szCs w:val="6"/>
              </w:rPr>
            </w:pPr>
          </w:p>
          <w:p w:rsidR="00AB11D3" w:rsidRDefault="00AB11D3" w:rsidP="007B0BE4">
            <w:pPr>
              <w:jc w:val="center"/>
              <w:rPr>
                <w:b/>
                <w:sz w:val="6"/>
                <w:szCs w:val="6"/>
              </w:rPr>
            </w:pPr>
          </w:p>
          <w:p w:rsidR="00AB11D3" w:rsidRDefault="00AB11D3" w:rsidP="007B0BE4">
            <w:pPr>
              <w:jc w:val="center"/>
              <w:rPr>
                <w:b/>
                <w:sz w:val="6"/>
                <w:szCs w:val="6"/>
              </w:rPr>
            </w:pPr>
          </w:p>
          <w:p w:rsidR="00AB11D3" w:rsidRDefault="00AB11D3" w:rsidP="007B0BE4">
            <w:pPr>
              <w:jc w:val="center"/>
              <w:rPr>
                <w:b/>
                <w:sz w:val="6"/>
                <w:szCs w:val="6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15-</w:t>
            </w: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16-</w:t>
            </w: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Pr="005440F8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17-</w:t>
            </w:r>
          </w:p>
          <w:p w:rsidR="00AB11D3" w:rsidRDefault="00AB11D3" w:rsidP="007B0BE4">
            <w:pPr>
              <w:jc w:val="center"/>
              <w:rPr>
                <w:b/>
                <w:sz w:val="18"/>
                <w:szCs w:val="18"/>
              </w:rPr>
            </w:pPr>
          </w:p>
          <w:p w:rsidR="00AB11D3" w:rsidRDefault="00AB11D3" w:rsidP="007B0BE4">
            <w:pPr>
              <w:jc w:val="center"/>
              <w:rPr>
                <w:b/>
                <w:sz w:val="14"/>
                <w:szCs w:val="1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Pr="00276238" w:rsidRDefault="00AB11D3" w:rsidP="007B0BE4">
            <w:pPr>
              <w:jc w:val="center"/>
              <w:rPr>
                <w:b/>
                <w:sz w:val="2"/>
                <w:szCs w:val="2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</w:t>
            </w: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Pr="00276238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Default="00AB11D3" w:rsidP="007B0B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19-        </w:t>
            </w:r>
          </w:p>
          <w:p w:rsidR="00AB11D3" w:rsidRDefault="00AB11D3" w:rsidP="007B0BE4">
            <w:pPr>
              <w:jc w:val="center"/>
              <w:rPr>
                <w:b/>
                <w:sz w:val="6"/>
                <w:szCs w:val="6"/>
              </w:rPr>
            </w:pPr>
          </w:p>
          <w:p w:rsidR="00AB11D3" w:rsidRDefault="00AB11D3" w:rsidP="007B0BE4">
            <w:pPr>
              <w:jc w:val="center"/>
              <w:rPr>
                <w:b/>
                <w:sz w:val="6"/>
                <w:szCs w:val="6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Pr="005440F8" w:rsidRDefault="00AB11D3" w:rsidP="007B0BE4">
            <w:pPr>
              <w:jc w:val="center"/>
              <w:rPr>
                <w:b/>
                <w:sz w:val="4"/>
                <w:szCs w:val="4"/>
              </w:rPr>
            </w:pPr>
          </w:p>
          <w:p w:rsidR="00AB11D3" w:rsidRPr="007A6296" w:rsidRDefault="00AB11D3" w:rsidP="007B0BE4">
            <w:pPr>
              <w:jc w:val="center"/>
              <w:rPr>
                <w:b/>
                <w:sz w:val="6"/>
                <w:szCs w:val="6"/>
              </w:rPr>
            </w:pPr>
          </w:p>
          <w:p w:rsidR="00AB11D3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Pr="0067254C" w:rsidRDefault="00AB11D3" w:rsidP="007B0BE4">
            <w:pPr>
              <w:jc w:val="center"/>
              <w:rPr>
                <w:b/>
                <w:sz w:val="10"/>
                <w:szCs w:val="10"/>
              </w:rPr>
            </w:pPr>
          </w:p>
          <w:p w:rsidR="00AB11D3" w:rsidRPr="001D2D23" w:rsidRDefault="00AB11D3" w:rsidP="007B0BE4">
            <w:pPr>
              <w:rPr>
                <w:b/>
                <w:sz w:val="22"/>
                <w:szCs w:val="22"/>
              </w:rPr>
            </w:pPr>
          </w:p>
        </w:tc>
        <w:tc>
          <w:tcPr>
            <w:tcW w:w="9573" w:type="dxa"/>
            <w:gridSpan w:val="4"/>
          </w:tcPr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Merkez İlçeye </w:t>
            </w:r>
            <w:r w:rsidRPr="00326F26">
              <w:rPr>
                <w:sz w:val="22"/>
                <w:szCs w:val="22"/>
              </w:rPr>
              <w:t xml:space="preserve">bağlı </w:t>
            </w:r>
            <w:r>
              <w:rPr>
                <w:sz w:val="22"/>
                <w:szCs w:val="22"/>
              </w:rPr>
              <w:t>Körpe</w:t>
            </w:r>
            <w:r w:rsidRPr="00326F26">
              <w:rPr>
                <w:sz w:val="22"/>
                <w:szCs w:val="22"/>
              </w:rPr>
              <w:t xml:space="preserve"> Köyünde, bulunan tarımsal arazilerin daha verimli kullanılması amacıyla nelerin yapılabileceği</w:t>
            </w:r>
            <w:r w:rsidRPr="00096D68">
              <w:rPr>
                <w:sz w:val="22"/>
                <w:szCs w:val="22"/>
              </w:rPr>
              <w:t xml:space="preserve"> </w:t>
            </w:r>
            <w:r w:rsidRPr="00E17845">
              <w:rPr>
                <w:sz w:val="22"/>
                <w:szCs w:val="22"/>
              </w:rPr>
              <w:t>konusu</w:t>
            </w:r>
            <w:r>
              <w:rPr>
                <w:sz w:val="22"/>
                <w:szCs w:val="22"/>
              </w:rPr>
              <w:t xml:space="preserve"> ile ilgili olarak hazırlanan Tarım ve Hayvancılık</w:t>
            </w:r>
            <w:r w:rsidRPr="009374FA">
              <w:rPr>
                <w:sz w:val="22"/>
                <w:szCs w:val="22"/>
              </w:rPr>
              <w:t xml:space="preserve"> Komisyonu</w:t>
            </w:r>
            <w:r w:rsidRPr="00CC5F7A">
              <w:rPr>
                <w:sz w:val="22"/>
                <w:szCs w:val="22"/>
              </w:rPr>
              <w:t xml:space="preserve"> inceleme raporunun okunarak konunun</w:t>
            </w:r>
            <w:r>
              <w:rPr>
                <w:sz w:val="22"/>
                <w:szCs w:val="22"/>
              </w:rPr>
              <w:t xml:space="preserve"> görüşülüp</w:t>
            </w:r>
            <w:r w:rsidRPr="00CC5F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karara bağlanması</w:t>
            </w:r>
          </w:p>
          <w:p w:rsidR="00AB11D3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Merkez İlçe </w:t>
            </w:r>
            <w:r w:rsidRPr="00834E7E">
              <w:rPr>
                <w:sz w:val="22"/>
                <w:szCs w:val="22"/>
              </w:rPr>
              <w:t xml:space="preserve">yol ağında bulunan </w:t>
            </w:r>
            <w:r>
              <w:rPr>
                <w:sz w:val="22"/>
                <w:szCs w:val="22"/>
              </w:rPr>
              <w:t xml:space="preserve">Yürekli </w:t>
            </w:r>
            <w:r w:rsidRPr="00834E7E">
              <w:rPr>
                <w:sz w:val="22"/>
                <w:szCs w:val="22"/>
              </w:rPr>
              <w:t xml:space="preserve">Köyü yolunun </w:t>
            </w:r>
            <w:r w:rsidRPr="00AF0DF9">
              <w:rPr>
                <w:sz w:val="22"/>
                <w:szCs w:val="22"/>
              </w:rPr>
              <w:t>incelenmesi konusu ile ilgili</w:t>
            </w:r>
            <w:r>
              <w:rPr>
                <w:sz w:val="22"/>
                <w:szCs w:val="22"/>
              </w:rPr>
              <w:t xml:space="preserve"> olarak</w:t>
            </w:r>
            <w:r w:rsidRPr="00AF0DF9">
              <w:rPr>
                <w:sz w:val="22"/>
                <w:szCs w:val="22"/>
              </w:rPr>
              <w:t xml:space="preserve"> </w:t>
            </w:r>
            <w:proofErr w:type="spellStart"/>
            <w:r w:rsidRPr="00AF0DF9">
              <w:rPr>
                <w:sz w:val="22"/>
                <w:szCs w:val="22"/>
              </w:rPr>
              <w:t>Arge</w:t>
            </w:r>
            <w:proofErr w:type="spellEnd"/>
            <w:r w:rsidRPr="00AF0DF9">
              <w:rPr>
                <w:sz w:val="22"/>
                <w:szCs w:val="22"/>
              </w:rPr>
              <w:t xml:space="preserve"> Komisyonu tarafından hazırlanan inceleme raporunun okunarak konunun görüşülüp karara bağlanması.</w:t>
            </w:r>
          </w:p>
          <w:p w:rsidR="00AB11D3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Pr="00AF0DF9" w:rsidRDefault="00AB11D3" w:rsidP="007B0BE4">
            <w:pPr>
              <w:jc w:val="both"/>
              <w:rPr>
                <w:sz w:val="22"/>
                <w:szCs w:val="22"/>
              </w:rPr>
            </w:pPr>
            <w:r w:rsidRPr="006A663C">
              <w:rPr>
                <w:sz w:val="22"/>
                <w:szCs w:val="22"/>
              </w:rPr>
              <w:t>Keban İlçe Merkezinde bulunan Yusuf Ziya Paşa Cami ihtiyaçlarının araştırılması</w:t>
            </w:r>
            <w:r w:rsidRPr="00500E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konusu ile ilgili olarak Turizm Komisyonu</w:t>
            </w:r>
            <w:r w:rsidRPr="00AF0DF9">
              <w:rPr>
                <w:sz w:val="22"/>
                <w:szCs w:val="22"/>
              </w:rPr>
              <w:t xml:space="preserve"> tarafından hazırlanan inceleme raporunun okunarak konunun görüşülüp karara bağlanması. </w:t>
            </w:r>
          </w:p>
          <w:p w:rsidR="00AB11D3" w:rsidRDefault="00AB11D3" w:rsidP="007B0BE4">
            <w:pPr>
              <w:jc w:val="both"/>
              <w:rPr>
                <w:sz w:val="6"/>
                <w:szCs w:val="6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Keban ilçesi </w:t>
            </w:r>
            <w:r w:rsidRPr="00DE2425">
              <w:rPr>
                <w:sz w:val="22"/>
                <w:szCs w:val="22"/>
              </w:rPr>
              <w:t xml:space="preserve">yol ağında bulunan </w:t>
            </w:r>
            <w:r w:rsidRPr="00DA1859">
              <w:rPr>
                <w:sz w:val="22"/>
                <w:szCs w:val="22"/>
              </w:rPr>
              <w:t xml:space="preserve">Kuşçu Köyü </w:t>
            </w:r>
            <w:r>
              <w:rPr>
                <w:sz w:val="22"/>
                <w:szCs w:val="22"/>
              </w:rPr>
              <w:t xml:space="preserve">- </w:t>
            </w:r>
            <w:r w:rsidRPr="00DA1859">
              <w:rPr>
                <w:sz w:val="22"/>
                <w:szCs w:val="22"/>
              </w:rPr>
              <w:t xml:space="preserve">Yukarı Kuşçu Mezrası yolunun incelenmesi </w:t>
            </w:r>
            <w:r w:rsidRPr="00AF0DF9">
              <w:rPr>
                <w:sz w:val="22"/>
                <w:szCs w:val="22"/>
              </w:rPr>
              <w:t xml:space="preserve">konusu ile ilgili </w:t>
            </w:r>
            <w:r>
              <w:rPr>
                <w:sz w:val="22"/>
                <w:szCs w:val="22"/>
              </w:rPr>
              <w:t>olarak</w:t>
            </w:r>
            <w:r w:rsidRPr="00AF0DF9">
              <w:rPr>
                <w:sz w:val="22"/>
                <w:szCs w:val="22"/>
              </w:rPr>
              <w:t xml:space="preserve"> Altyapı Hizmetleri Komisyonu tarafından hazırlanan inceleme raporunun okunarak konunun görüşülüp karara bağlanması.</w:t>
            </w:r>
          </w:p>
          <w:p w:rsidR="00AB11D3" w:rsidRDefault="00AB11D3" w:rsidP="007B0BE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T.C.</w:t>
            </w:r>
          </w:p>
          <w:p w:rsidR="00AB11D3" w:rsidRDefault="00AB11D3" w:rsidP="007B0BE4">
            <w:pPr>
              <w:jc w:val="center"/>
              <w:rPr>
                <w:b/>
              </w:rPr>
            </w:pPr>
            <w:r>
              <w:rPr>
                <w:b/>
              </w:rPr>
              <w:t>ELAZIĞ İL ÖZEL İDARESİ</w:t>
            </w:r>
          </w:p>
          <w:p w:rsidR="00AB11D3" w:rsidRDefault="00AB11D3" w:rsidP="007B0BE4">
            <w:pPr>
              <w:jc w:val="center"/>
              <w:rPr>
                <w:b/>
              </w:rPr>
            </w:pPr>
            <w:r>
              <w:rPr>
                <w:b/>
              </w:rPr>
              <w:t>İl Genel Meclisi Başkanlığı</w:t>
            </w:r>
          </w:p>
          <w:p w:rsidR="00AB11D3" w:rsidRDefault="00AB11D3" w:rsidP="007B0BE4">
            <w:pPr>
              <w:jc w:val="center"/>
              <w:rPr>
                <w:b/>
              </w:rPr>
            </w:pPr>
          </w:p>
          <w:p w:rsidR="00AB11D3" w:rsidRDefault="00AB11D3" w:rsidP="007B0BE4">
            <w:pPr>
              <w:jc w:val="center"/>
              <w:rPr>
                <w:b/>
              </w:rPr>
            </w:pPr>
            <w:r>
              <w:rPr>
                <w:b/>
              </w:rPr>
              <w:t>-2-</w:t>
            </w:r>
          </w:p>
          <w:p w:rsidR="00AB11D3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</w:p>
          <w:p w:rsidR="00AB11D3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 w:rsidRPr="00D56EC5">
              <w:rPr>
                <w:sz w:val="22"/>
                <w:szCs w:val="22"/>
              </w:rPr>
              <w:t xml:space="preserve">Merkez İlçe yol ağında bulunan </w:t>
            </w:r>
            <w:proofErr w:type="spellStart"/>
            <w:r>
              <w:rPr>
                <w:sz w:val="22"/>
                <w:szCs w:val="22"/>
              </w:rPr>
              <w:t>Avcılı</w:t>
            </w:r>
            <w:proofErr w:type="spellEnd"/>
            <w:r>
              <w:rPr>
                <w:sz w:val="22"/>
                <w:szCs w:val="22"/>
              </w:rPr>
              <w:t xml:space="preserve"> Köyü yolunun incelenmesi </w:t>
            </w:r>
            <w:r w:rsidRPr="00D56EC5">
              <w:rPr>
                <w:sz w:val="22"/>
                <w:szCs w:val="22"/>
              </w:rPr>
              <w:t xml:space="preserve">konusu ile ilgili </w:t>
            </w:r>
            <w:r>
              <w:rPr>
                <w:sz w:val="22"/>
                <w:szCs w:val="22"/>
              </w:rPr>
              <w:t xml:space="preserve">olarak </w:t>
            </w:r>
            <w:r w:rsidRPr="00D56EC5">
              <w:rPr>
                <w:sz w:val="22"/>
                <w:szCs w:val="22"/>
              </w:rPr>
              <w:t>İl Özel İdareleri Projelerini İzleme Komisyonu tarafından hazırlanan inceleme raporunun okunarak konunun görüşülüp karara bağlanması</w:t>
            </w:r>
            <w:r w:rsidRPr="00B44C36">
              <w:rPr>
                <w:sz w:val="22"/>
                <w:szCs w:val="22"/>
              </w:rPr>
              <w:t>.</w:t>
            </w:r>
          </w:p>
          <w:p w:rsidR="00AB11D3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Maden ilçesi </w:t>
            </w:r>
            <w:r w:rsidRPr="00DE2425">
              <w:rPr>
                <w:sz w:val="22"/>
                <w:szCs w:val="22"/>
              </w:rPr>
              <w:t xml:space="preserve">yol ağında bulunan </w:t>
            </w:r>
            <w:r>
              <w:rPr>
                <w:sz w:val="22"/>
                <w:szCs w:val="22"/>
              </w:rPr>
              <w:t>Kayalar Köyü</w:t>
            </w:r>
            <w:r w:rsidRPr="00DE2425">
              <w:rPr>
                <w:sz w:val="22"/>
                <w:szCs w:val="22"/>
              </w:rPr>
              <w:t xml:space="preserve"> yolunun incelenmesi </w:t>
            </w:r>
            <w:r>
              <w:rPr>
                <w:sz w:val="22"/>
                <w:szCs w:val="22"/>
              </w:rPr>
              <w:t>konusu</w:t>
            </w:r>
            <w:r w:rsidRPr="00EA74C9">
              <w:rPr>
                <w:sz w:val="22"/>
                <w:szCs w:val="22"/>
              </w:rPr>
              <w:t xml:space="preserve"> </w:t>
            </w:r>
            <w:r w:rsidRPr="00B44C36">
              <w:rPr>
                <w:sz w:val="22"/>
                <w:szCs w:val="22"/>
              </w:rPr>
              <w:t xml:space="preserve">ile ilgili </w:t>
            </w:r>
            <w:r>
              <w:rPr>
                <w:sz w:val="22"/>
                <w:szCs w:val="22"/>
              </w:rPr>
              <w:t xml:space="preserve">olarak </w:t>
            </w:r>
            <w:r w:rsidRPr="00CC264E">
              <w:rPr>
                <w:sz w:val="22"/>
                <w:szCs w:val="22"/>
              </w:rPr>
              <w:t>Yol Yapım Bakım ve Onarım</w:t>
            </w:r>
            <w:r w:rsidRPr="00B44C36">
              <w:rPr>
                <w:sz w:val="22"/>
                <w:szCs w:val="22"/>
              </w:rPr>
              <w:t xml:space="preserve"> Komisyonu tarafından hazırlanan inceleme raporunun okunarak konunun görüşülüp karara bağlanması.</w:t>
            </w:r>
            <w:r>
              <w:rPr>
                <w:sz w:val="22"/>
                <w:szCs w:val="22"/>
              </w:rPr>
              <w:t xml:space="preserve"> </w:t>
            </w:r>
          </w:p>
          <w:p w:rsidR="00AB11D3" w:rsidRPr="00A0259B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Dilek ve temenniler. </w:t>
            </w:r>
          </w:p>
          <w:p w:rsidR="00AB11D3" w:rsidRPr="005440F8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</w:t>
            </w:r>
            <w:r w:rsidRPr="00F90204">
              <w:rPr>
                <w:sz w:val="22"/>
                <w:szCs w:val="22"/>
              </w:rPr>
              <w:t>ir sonraki toplantının gün ve saatinin belirlenmesi.</w:t>
            </w:r>
            <w:proofErr w:type="gramEnd"/>
          </w:p>
          <w:p w:rsidR="00AB11D3" w:rsidRPr="005062F2" w:rsidRDefault="00AB11D3" w:rsidP="007B0BE4">
            <w:pPr>
              <w:jc w:val="both"/>
              <w:rPr>
                <w:sz w:val="10"/>
                <w:szCs w:val="10"/>
              </w:rPr>
            </w:pPr>
          </w:p>
          <w:p w:rsidR="00AB11D3" w:rsidRDefault="00AB11D3" w:rsidP="007B0B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</w:p>
          <w:p w:rsidR="00AB11D3" w:rsidRDefault="00AB11D3" w:rsidP="007B0BE4">
            <w:pPr>
              <w:rPr>
                <w:b/>
                <w:sz w:val="22"/>
                <w:szCs w:val="22"/>
              </w:rPr>
            </w:pPr>
          </w:p>
          <w:p w:rsidR="00AB11D3" w:rsidRDefault="00AB11D3" w:rsidP="007B0BE4">
            <w:pPr>
              <w:jc w:val="center"/>
              <w:rPr>
                <w:b/>
              </w:rPr>
            </w:pPr>
          </w:p>
          <w:p w:rsidR="00AB11D3" w:rsidRDefault="00AB11D3" w:rsidP="007B0BE4">
            <w:pPr>
              <w:jc w:val="center"/>
              <w:rPr>
                <w:b/>
              </w:rPr>
            </w:pPr>
          </w:p>
          <w:p w:rsidR="00AB11D3" w:rsidRDefault="00AB11D3" w:rsidP="007B0B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AB11D3" w:rsidRDefault="00AB11D3" w:rsidP="007B0BE4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Mesut VAROL</w:t>
            </w:r>
          </w:p>
          <w:p w:rsidR="00AB11D3" w:rsidRDefault="00AB11D3" w:rsidP="007B0BE4">
            <w:pPr>
              <w:rPr>
                <w:sz w:val="22"/>
                <w:szCs w:val="22"/>
              </w:rPr>
            </w:pPr>
            <w:r w:rsidRPr="00677F97">
              <w:rPr>
                <w:b/>
              </w:rPr>
              <w:t xml:space="preserve">  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</w:t>
            </w:r>
            <w:r w:rsidRPr="00677F97">
              <w:rPr>
                <w:b/>
              </w:rPr>
              <w:t xml:space="preserve">Meclis </w:t>
            </w:r>
            <w:r>
              <w:rPr>
                <w:b/>
              </w:rPr>
              <w:t xml:space="preserve">1. </w:t>
            </w:r>
            <w:r w:rsidRPr="00677F97">
              <w:rPr>
                <w:b/>
              </w:rPr>
              <w:t>Başkan</w:t>
            </w:r>
            <w:r>
              <w:rPr>
                <w:b/>
              </w:rPr>
              <w:t xml:space="preserve"> V.</w:t>
            </w:r>
          </w:p>
          <w:p w:rsidR="00AB11D3" w:rsidRDefault="00AB11D3" w:rsidP="007B0BE4">
            <w:pPr>
              <w:jc w:val="both"/>
              <w:rPr>
                <w:sz w:val="8"/>
                <w:szCs w:val="8"/>
              </w:rPr>
            </w:pPr>
          </w:p>
        </w:tc>
      </w:tr>
    </w:tbl>
    <w:p w:rsidR="00716240" w:rsidRPr="00AB11D3" w:rsidRDefault="00716240" w:rsidP="00AB11D3"/>
    <w:sectPr w:rsidR="00716240" w:rsidRPr="00AB1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5A"/>
    <w:rsid w:val="002215B9"/>
    <w:rsid w:val="00260BC5"/>
    <w:rsid w:val="00584372"/>
    <w:rsid w:val="00716240"/>
    <w:rsid w:val="00820A5A"/>
    <w:rsid w:val="008B52D2"/>
    <w:rsid w:val="00A6761C"/>
    <w:rsid w:val="00AB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67154-3BAA-4D04-8466-85A2BBC3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B52D2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B52D2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676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61C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2018-07-02T06:54:00Z</cp:lastPrinted>
  <dcterms:created xsi:type="dcterms:W3CDTF">2018-06-28T11:40:00Z</dcterms:created>
  <dcterms:modified xsi:type="dcterms:W3CDTF">2018-10-26T11:59:00Z</dcterms:modified>
</cp:coreProperties>
</file>