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387"/>
        <w:gridCol w:w="1753"/>
        <w:gridCol w:w="199"/>
        <w:gridCol w:w="5208"/>
        <w:gridCol w:w="2413"/>
      </w:tblGrid>
      <w:tr w:rsidR="00F37177" w:rsidTr="00FC1EAC">
        <w:trPr>
          <w:trHeight w:val="853"/>
        </w:trPr>
        <w:tc>
          <w:tcPr>
            <w:tcW w:w="747" w:type="dxa"/>
            <w:gridSpan w:val="2"/>
          </w:tcPr>
          <w:p w:rsidR="00F37177" w:rsidRDefault="00F37177" w:rsidP="00FC1EAC">
            <w:pPr>
              <w:jc w:val="center"/>
              <w:rPr>
                <w:b/>
              </w:rPr>
            </w:pPr>
          </w:p>
        </w:tc>
        <w:tc>
          <w:tcPr>
            <w:tcW w:w="9573" w:type="dxa"/>
            <w:gridSpan w:val="4"/>
          </w:tcPr>
          <w:p w:rsidR="00F37177" w:rsidRDefault="00F37177" w:rsidP="00595A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F37177" w:rsidRDefault="00F37177" w:rsidP="00595A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F37177" w:rsidRDefault="00F37177" w:rsidP="00595A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:rsidR="00F37177" w:rsidRDefault="00F37177" w:rsidP="00595AB4">
            <w:pPr>
              <w:spacing w:after="0"/>
              <w:jc w:val="both"/>
            </w:pPr>
          </w:p>
        </w:tc>
      </w:tr>
      <w:tr w:rsidR="00F37177" w:rsidTr="00FC1EAC">
        <w:trPr>
          <w:trHeight w:val="340"/>
        </w:trPr>
        <w:tc>
          <w:tcPr>
            <w:tcW w:w="747" w:type="dxa"/>
            <w:gridSpan w:val="2"/>
          </w:tcPr>
          <w:p w:rsidR="00F37177" w:rsidRDefault="00F37177" w:rsidP="00FC1EAC">
            <w:pPr>
              <w:jc w:val="center"/>
              <w:rPr>
                <w:b/>
              </w:rPr>
            </w:pPr>
          </w:p>
        </w:tc>
        <w:tc>
          <w:tcPr>
            <w:tcW w:w="9573" w:type="dxa"/>
            <w:gridSpan w:val="4"/>
          </w:tcPr>
          <w:p w:rsidR="00F37177" w:rsidRDefault="00F37177" w:rsidP="00595AB4">
            <w:pPr>
              <w:spacing w:after="0"/>
              <w:jc w:val="both"/>
            </w:pPr>
          </w:p>
        </w:tc>
      </w:tr>
      <w:tr w:rsidR="00F37177" w:rsidTr="00FC1EAC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F37177" w:rsidRDefault="00F37177" w:rsidP="00595AB4">
            <w:pPr>
              <w:spacing w:after="0"/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199" w:type="dxa"/>
            <w:hideMark/>
          </w:tcPr>
          <w:p w:rsidR="00F37177" w:rsidRDefault="00F37177" w:rsidP="00595AB4">
            <w:pPr>
              <w:spacing w:after="0"/>
            </w:pPr>
            <w:r>
              <w:t>:</w:t>
            </w:r>
          </w:p>
        </w:tc>
        <w:tc>
          <w:tcPr>
            <w:tcW w:w="5208" w:type="dxa"/>
            <w:hideMark/>
          </w:tcPr>
          <w:p w:rsidR="00F37177" w:rsidRDefault="00F37177" w:rsidP="00595AB4">
            <w:pPr>
              <w:spacing w:after="0"/>
            </w:pPr>
            <w:r>
              <w:t>05.06.2017</w:t>
            </w:r>
          </w:p>
        </w:tc>
      </w:tr>
      <w:tr w:rsidR="00F37177" w:rsidTr="00FC1EAC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F37177" w:rsidRDefault="00F37177" w:rsidP="00595AB4">
            <w:pPr>
              <w:spacing w:after="0"/>
              <w:rPr>
                <w:b/>
              </w:rPr>
            </w:pPr>
            <w:r>
              <w:rPr>
                <w:b/>
              </w:rPr>
              <w:t>Toplantı Saati</w:t>
            </w:r>
          </w:p>
        </w:tc>
        <w:tc>
          <w:tcPr>
            <w:tcW w:w="199" w:type="dxa"/>
            <w:hideMark/>
          </w:tcPr>
          <w:p w:rsidR="00F37177" w:rsidRDefault="00F37177" w:rsidP="00595AB4">
            <w:pPr>
              <w:spacing w:after="0"/>
            </w:pPr>
            <w:r>
              <w:t>:</w:t>
            </w:r>
          </w:p>
        </w:tc>
        <w:tc>
          <w:tcPr>
            <w:tcW w:w="5208" w:type="dxa"/>
            <w:hideMark/>
          </w:tcPr>
          <w:p w:rsidR="00F37177" w:rsidRDefault="00F37177" w:rsidP="00595AB4">
            <w:pPr>
              <w:spacing w:after="0"/>
            </w:pPr>
            <w:r>
              <w:t>11.00</w:t>
            </w:r>
          </w:p>
        </w:tc>
      </w:tr>
      <w:tr w:rsidR="00F37177" w:rsidTr="00FC1EAC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F37177" w:rsidRDefault="00F37177" w:rsidP="00595AB4">
            <w:pPr>
              <w:spacing w:after="0"/>
              <w:rPr>
                <w:b/>
              </w:rPr>
            </w:pPr>
            <w:r>
              <w:rPr>
                <w:b/>
              </w:rPr>
              <w:t>Toplantı Yeri</w:t>
            </w:r>
          </w:p>
        </w:tc>
        <w:tc>
          <w:tcPr>
            <w:tcW w:w="199" w:type="dxa"/>
            <w:hideMark/>
          </w:tcPr>
          <w:p w:rsidR="00F37177" w:rsidRDefault="00F37177" w:rsidP="00595AB4">
            <w:pPr>
              <w:spacing w:after="0"/>
            </w:pPr>
            <w:r>
              <w:t>:</w:t>
            </w:r>
          </w:p>
        </w:tc>
        <w:tc>
          <w:tcPr>
            <w:tcW w:w="5208" w:type="dxa"/>
          </w:tcPr>
          <w:p w:rsidR="00F37177" w:rsidRDefault="00F37177" w:rsidP="00595AB4">
            <w:pPr>
              <w:spacing w:after="0"/>
            </w:pPr>
            <w:r>
              <w:t>İl Genel Meclisi Toplantı Salonu</w:t>
            </w:r>
          </w:p>
          <w:p w:rsidR="00F37177" w:rsidRDefault="00F37177" w:rsidP="00595AB4">
            <w:pPr>
              <w:spacing w:after="0"/>
              <w:rPr>
                <w:sz w:val="16"/>
                <w:szCs w:val="16"/>
              </w:rPr>
            </w:pPr>
          </w:p>
          <w:p w:rsidR="00F37177" w:rsidRDefault="00F37177" w:rsidP="00595AB4">
            <w:pPr>
              <w:pStyle w:val="Balk1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GÜNDEMİ</w:t>
            </w:r>
          </w:p>
          <w:p w:rsidR="00F37177" w:rsidRDefault="00F37177" w:rsidP="00595AB4">
            <w:pPr>
              <w:spacing w:after="0"/>
              <w:rPr>
                <w:sz w:val="10"/>
                <w:szCs w:val="10"/>
              </w:rPr>
            </w:pPr>
          </w:p>
        </w:tc>
      </w:tr>
      <w:tr w:rsidR="00F37177" w:rsidRPr="004F06EC" w:rsidTr="00FC1EAC">
        <w:trPr>
          <w:trHeight w:val="340"/>
        </w:trPr>
        <w:tc>
          <w:tcPr>
            <w:tcW w:w="747" w:type="dxa"/>
            <w:gridSpan w:val="2"/>
            <w:hideMark/>
          </w:tcPr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</w:p>
          <w:p w:rsidR="00F37177" w:rsidRPr="004F06EC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9573" w:type="dxa"/>
            <w:gridSpan w:val="4"/>
            <w:hideMark/>
          </w:tcPr>
          <w:p w:rsidR="00F37177" w:rsidRDefault="00F37177" w:rsidP="00595AB4">
            <w:pPr>
              <w:spacing w:after="0"/>
              <w:rPr>
                <w:sz w:val="10"/>
                <w:szCs w:val="10"/>
              </w:rPr>
            </w:pPr>
            <w:r>
              <w:t>Yoklama</w:t>
            </w:r>
            <w:r>
              <w:rPr>
                <w:sz w:val="10"/>
                <w:szCs w:val="10"/>
              </w:rPr>
              <w:t xml:space="preserve"> </w:t>
            </w:r>
          </w:p>
          <w:p w:rsidR="00F37177" w:rsidRDefault="00F37177" w:rsidP="00595AB4">
            <w:pPr>
              <w:spacing w:after="0"/>
              <w:rPr>
                <w:sz w:val="10"/>
                <w:szCs w:val="10"/>
              </w:rPr>
            </w:pPr>
          </w:p>
          <w:p w:rsidR="00F37177" w:rsidRDefault="00F37177" w:rsidP="00595AB4">
            <w:pPr>
              <w:spacing w:after="0"/>
            </w:pPr>
            <w:r>
              <w:t xml:space="preserve"> Saygı duruşu ve İstiklal Marşı</w:t>
            </w:r>
          </w:p>
          <w:p w:rsidR="00F37177" w:rsidRPr="004F06EC" w:rsidRDefault="00F37177" w:rsidP="00595AB4">
            <w:pPr>
              <w:spacing w:after="0"/>
              <w:rPr>
                <w:sz w:val="10"/>
                <w:szCs w:val="10"/>
              </w:rPr>
            </w:pPr>
          </w:p>
        </w:tc>
      </w:tr>
      <w:tr w:rsidR="00F37177" w:rsidTr="00FC1EAC">
        <w:trPr>
          <w:trHeight w:val="340"/>
        </w:trPr>
        <w:tc>
          <w:tcPr>
            <w:tcW w:w="747" w:type="dxa"/>
            <w:gridSpan w:val="2"/>
            <w:hideMark/>
          </w:tcPr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9573" w:type="dxa"/>
            <w:gridSpan w:val="4"/>
          </w:tcPr>
          <w:p w:rsidR="00F37177" w:rsidRDefault="00F37177" w:rsidP="00595AB4">
            <w:pPr>
              <w:spacing w:after="0"/>
              <w:jc w:val="both"/>
            </w:pPr>
            <w:r>
              <w:t xml:space="preserve">Sivrice İlçesi </w:t>
            </w:r>
            <w:proofErr w:type="spellStart"/>
            <w:r>
              <w:t>Başkaynak</w:t>
            </w:r>
            <w:proofErr w:type="spellEnd"/>
            <w:r>
              <w:t xml:space="preserve"> Köyü Rabat Mezrası için alınan, içme suyu memba tahsis ve tevzi komisyon kararının </w:t>
            </w:r>
            <w:r w:rsidRPr="00F77B18">
              <w:t>görüşülüp karara bağlanması.</w:t>
            </w:r>
          </w:p>
          <w:p w:rsidR="00F37177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</w:tc>
      </w:tr>
      <w:tr w:rsidR="00F37177" w:rsidTr="00FC1EAC">
        <w:trPr>
          <w:trHeight w:val="340"/>
        </w:trPr>
        <w:tc>
          <w:tcPr>
            <w:tcW w:w="747" w:type="dxa"/>
            <w:gridSpan w:val="2"/>
            <w:hideMark/>
          </w:tcPr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4-</w:t>
            </w:r>
          </w:p>
          <w:p w:rsidR="00F37177" w:rsidRPr="00882B3B" w:rsidRDefault="00F37177" w:rsidP="00FC1EAC">
            <w:pPr>
              <w:jc w:val="center"/>
              <w:rPr>
                <w:b/>
                <w:sz w:val="10"/>
                <w:szCs w:val="10"/>
              </w:rPr>
            </w:pP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9573" w:type="dxa"/>
            <w:gridSpan w:val="4"/>
          </w:tcPr>
          <w:p w:rsidR="00F37177" w:rsidRDefault="00F37177" w:rsidP="00595AB4">
            <w:pPr>
              <w:spacing w:after="0"/>
              <w:jc w:val="both"/>
            </w:pPr>
            <w:r>
              <w:t xml:space="preserve">Merkez İlçe </w:t>
            </w:r>
            <w:proofErr w:type="spellStart"/>
            <w:r>
              <w:t>Koçkale</w:t>
            </w:r>
            <w:proofErr w:type="spellEnd"/>
            <w:r>
              <w:t xml:space="preserve"> Köyü </w:t>
            </w:r>
            <w:proofErr w:type="spellStart"/>
            <w:r>
              <w:t>Hacıhüseyin</w:t>
            </w:r>
            <w:proofErr w:type="spellEnd"/>
            <w:r>
              <w:t xml:space="preserve"> Mezrası için alınan, içme suyu memba tahsis ve tevzi komisyon kararının </w:t>
            </w:r>
            <w:r w:rsidRPr="00F77B18">
              <w:t>görüşülüp karara bağlanması.</w:t>
            </w:r>
          </w:p>
          <w:p w:rsidR="00F37177" w:rsidRPr="00882B3B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  <w:p w:rsidR="00F37177" w:rsidRDefault="00F37177" w:rsidP="00595AB4">
            <w:pPr>
              <w:spacing w:after="0"/>
              <w:jc w:val="both"/>
            </w:pPr>
            <w:r>
              <w:t xml:space="preserve">Arıcak İçesi </w:t>
            </w:r>
            <w:proofErr w:type="spellStart"/>
            <w:r>
              <w:t>Bükardi</w:t>
            </w:r>
            <w:proofErr w:type="spellEnd"/>
            <w:r>
              <w:t xml:space="preserve"> Belediyesi yollarının asfaltlama işlerinin </w:t>
            </w:r>
            <w:proofErr w:type="spellStart"/>
            <w:r>
              <w:t>Bükardi</w:t>
            </w:r>
            <w:proofErr w:type="spellEnd"/>
            <w:r>
              <w:t xml:space="preserve"> Belediyesi ile Elazığ İl Özel İdaresi arasında düzenlenecek protokol çerçevesinde yapılması, İl Özel İdaresi adına Protokolü imzalama yetkisinin Genel Sekreter Mehmet </w:t>
            </w:r>
            <w:proofErr w:type="spellStart"/>
            <w:r>
              <w:t>SABUNCU’ya</w:t>
            </w:r>
            <w:proofErr w:type="spellEnd"/>
            <w:r>
              <w:t xml:space="preserve"> verilmesi konusunun </w:t>
            </w:r>
            <w:r w:rsidRPr="00F77B18">
              <w:t>görüşülüp karara bağlanması.</w:t>
            </w:r>
          </w:p>
          <w:p w:rsidR="00F37177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</w:tc>
      </w:tr>
      <w:tr w:rsidR="00F37177" w:rsidTr="00FC1EAC">
        <w:trPr>
          <w:trHeight w:val="340"/>
        </w:trPr>
        <w:tc>
          <w:tcPr>
            <w:tcW w:w="747" w:type="dxa"/>
            <w:gridSpan w:val="2"/>
            <w:hideMark/>
          </w:tcPr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6-</w:t>
            </w:r>
          </w:p>
        </w:tc>
        <w:tc>
          <w:tcPr>
            <w:tcW w:w="9573" w:type="dxa"/>
            <w:gridSpan w:val="4"/>
          </w:tcPr>
          <w:p w:rsidR="00F37177" w:rsidRDefault="00F37177" w:rsidP="00595AB4">
            <w:pPr>
              <w:spacing w:after="0"/>
              <w:jc w:val="both"/>
            </w:pPr>
            <w:r>
              <w:t xml:space="preserve">Arıcak Belediyesi Saman Mahallesi yollarının asfaltlama işlerinin Arıcak Belediyesi ile Elazığ İl Özel İdaresi arasında düzenlenecek protokol çerçevesinde yapılması, İl Özel İdaresi adına Protokolü imzalama yetkisinin Genel Sekreter Mehmet </w:t>
            </w:r>
            <w:proofErr w:type="spellStart"/>
            <w:r>
              <w:t>SABUNCU’ya</w:t>
            </w:r>
            <w:proofErr w:type="spellEnd"/>
            <w:r>
              <w:t xml:space="preserve"> verilmesi konusunun </w:t>
            </w:r>
            <w:r w:rsidRPr="00F77B18">
              <w:t>görüşülüp karara bağlanması.</w:t>
            </w:r>
          </w:p>
          <w:p w:rsidR="00F37177" w:rsidRDefault="00F37177" w:rsidP="00595AB4">
            <w:pPr>
              <w:spacing w:after="0"/>
              <w:rPr>
                <w:sz w:val="10"/>
                <w:szCs w:val="10"/>
              </w:rPr>
            </w:pPr>
          </w:p>
        </w:tc>
      </w:tr>
      <w:tr w:rsidR="00F37177" w:rsidTr="00FC1EAC">
        <w:trPr>
          <w:trHeight w:val="340"/>
        </w:trPr>
        <w:tc>
          <w:tcPr>
            <w:tcW w:w="747" w:type="dxa"/>
            <w:gridSpan w:val="2"/>
            <w:hideMark/>
          </w:tcPr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</w:p>
        </w:tc>
        <w:tc>
          <w:tcPr>
            <w:tcW w:w="9573" w:type="dxa"/>
            <w:gridSpan w:val="4"/>
          </w:tcPr>
          <w:p w:rsidR="00F37177" w:rsidRPr="00CC5F7A" w:rsidRDefault="00F37177" w:rsidP="00595AB4">
            <w:pPr>
              <w:spacing w:after="0"/>
              <w:jc w:val="both"/>
            </w:pPr>
            <w:r w:rsidRPr="00974F4E">
              <w:t xml:space="preserve">Maden İlçesi Kızıltepe Köyünde </w:t>
            </w:r>
            <w:r>
              <w:t xml:space="preserve">bulunan Vali Aydın </w:t>
            </w:r>
            <w:proofErr w:type="spellStart"/>
            <w:r>
              <w:t>Arslan</w:t>
            </w:r>
            <w:proofErr w:type="spellEnd"/>
            <w:r>
              <w:t xml:space="preserve"> Ortao</w:t>
            </w:r>
            <w:r w:rsidRPr="00974F4E">
              <w:t>kulunda bakım</w:t>
            </w:r>
            <w:r>
              <w:t xml:space="preserve"> ve</w:t>
            </w:r>
            <w:r w:rsidRPr="00974F4E">
              <w:t xml:space="preserve"> onarım yapılması </w:t>
            </w:r>
            <w:r w:rsidRPr="00096D68">
              <w:t>ile ilgili olarak hazırlanan Eğitim Kültür ve Sosyal Hizmetler Komisyonu inceleme raporunun okunarak konunun</w:t>
            </w:r>
            <w:r w:rsidRPr="000E05BC">
              <w:t xml:space="preserve"> karara bağlanması.</w:t>
            </w:r>
          </w:p>
          <w:p w:rsidR="00F37177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</w:tc>
      </w:tr>
      <w:tr w:rsidR="00F37177" w:rsidTr="00FC1EAC">
        <w:trPr>
          <w:trHeight w:val="340"/>
        </w:trPr>
        <w:tc>
          <w:tcPr>
            <w:tcW w:w="747" w:type="dxa"/>
            <w:gridSpan w:val="2"/>
          </w:tcPr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</w:p>
          <w:p w:rsidR="00F37177" w:rsidRDefault="00F37177" w:rsidP="00FC1EAC">
            <w:pPr>
              <w:jc w:val="center"/>
              <w:rPr>
                <w:b/>
                <w:sz w:val="10"/>
                <w:szCs w:val="10"/>
              </w:rPr>
            </w:pPr>
          </w:p>
          <w:p w:rsidR="00F37177" w:rsidRPr="00087BCF" w:rsidRDefault="00F37177" w:rsidP="00FC1EAC">
            <w:pPr>
              <w:jc w:val="center"/>
              <w:rPr>
                <w:b/>
                <w:sz w:val="12"/>
                <w:szCs w:val="12"/>
              </w:rPr>
            </w:pPr>
          </w:p>
          <w:p w:rsidR="00F37177" w:rsidRDefault="00F37177" w:rsidP="00FC1EAC">
            <w:pPr>
              <w:jc w:val="center"/>
              <w:rPr>
                <w:b/>
                <w:sz w:val="10"/>
                <w:szCs w:val="10"/>
              </w:rPr>
            </w:pP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9-</w:t>
            </w: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10-</w:t>
            </w:r>
          </w:p>
          <w:p w:rsidR="00F37177" w:rsidRDefault="00F37177" w:rsidP="00FC1EAC">
            <w:pPr>
              <w:jc w:val="center"/>
              <w:rPr>
                <w:b/>
                <w:sz w:val="32"/>
                <w:szCs w:val="32"/>
              </w:rPr>
            </w:pP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 xml:space="preserve">11- </w:t>
            </w: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12-</w:t>
            </w:r>
          </w:p>
          <w:p w:rsidR="00F37177" w:rsidRDefault="00595AB4" w:rsidP="00FC1E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37177">
              <w:rPr>
                <w:b/>
              </w:rPr>
              <w:t>3-</w:t>
            </w:r>
          </w:p>
          <w:p w:rsidR="00595AB4" w:rsidRDefault="00595AB4" w:rsidP="00FC1EAC">
            <w:pPr>
              <w:jc w:val="center"/>
              <w:rPr>
                <w:b/>
              </w:rPr>
            </w:pP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14-</w:t>
            </w:r>
          </w:p>
          <w:p w:rsidR="00F37177" w:rsidRDefault="00F37177" w:rsidP="00FC1EAC">
            <w:pPr>
              <w:jc w:val="center"/>
              <w:rPr>
                <w:b/>
              </w:rPr>
            </w:pP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</w:p>
          <w:p w:rsidR="00595AB4" w:rsidRDefault="00595AB4" w:rsidP="00FC1EAC">
            <w:pPr>
              <w:jc w:val="center"/>
              <w:rPr>
                <w:b/>
              </w:rPr>
            </w:pPr>
          </w:p>
          <w:p w:rsidR="00F37177" w:rsidRDefault="00595AB4" w:rsidP="00FC1E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7177">
              <w:rPr>
                <w:b/>
              </w:rPr>
              <w:t>6-</w:t>
            </w:r>
          </w:p>
          <w:p w:rsidR="00F37177" w:rsidRDefault="00F37177" w:rsidP="00FC1EAC">
            <w:pPr>
              <w:jc w:val="center"/>
              <w:rPr>
                <w:b/>
                <w:sz w:val="10"/>
                <w:szCs w:val="10"/>
              </w:rPr>
            </w:pPr>
          </w:p>
          <w:p w:rsidR="00F37177" w:rsidRDefault="00F37177" w:rsidP="00FC1EAC">
            <w:pPr>
              <w:jc w:val="center"/>
              <w:rPr>
                <w:b/>
                <w:sz w:val="10"/>
                <w:szCs w:val="10"/>
              </w:rPr>
            </w:pPr>
          </w:p>
          <w:p w:rsidR="00F37177" w:rsidRDefault="00F37177" w:rsidP="00FC1EAC">
            <w:pPr>
              <w:jc w:val="center"/>
              <w:rPr>
                <w:b/>
                <w:sz w:val="10"/>
                <w:szCs w:val="10"/>
              </w:rPr>
            </w:pPr>
          </w:p>
          <w:p w:rsidR="00F37177" w:rsidRDefault="00F37177" w:rsidP="00FC1EAC">
            <w:pPr>
              <w:jc w:val="center"/>
              <w:rPr>
                <w:b/>
                <w:sz w:val="10"/>
                <w:szCs w:val="10"/>
              </w:rPr>
            </w:pPr>
          </w:p>
          <w:p w:rsidR="00F37177" w:rsidRDefault="00F37177" w:rsidP="00FC1EAC">
            <w:pPr>
              <w:jc w:val="center"/>
              <w:rPr>
                <w:b/>
                <w:sz w:val="2"/>
                <w:szCs w:val="2"/>
              </w:rPr>
            </w:pPr>
          </w:p>
          <w:p w:rsidR="00F37177" w:rsidRPr="007A6296" w:rsidRDefault="00F37177" w:rsidP="00FC1EAC">
            <w:pPr>
              <w:jc w:val="center"/>
              <w:rPr>
                <w:b/>
                <w:sz w:val="2"/>
                <w:szCs w:val="2"/>
              </w:rPr>
            </w:pPr>
          </w:p>
          <w:p w:rsidR="00595AB4" w:rsidRDefault="00595AB4" w:rsidP="00FC1EAC">
            <w:pPr>
              <w:jc w:val="center"/>
              <w:rPr>
                <w:b/>
              </w:rPr>
            </w:pPr>
          </w:p>
          <w:p w:rsidR="00595AB4" w:rsidRDefault="00595AB4" w:rsidP="00FC1EAC">
            <w:pPr>
              <w:jc w:val="center"/>
              <w:rPr>
                <w:b/>
              </w:rPr>
            </w:pP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17-</w:t>
            </w:r>
          </w:p>
          <w:p w:rsidR="00F37177" w:rsidRDefault="00F37177" w:rsidP="00FC1EAC">
            <w:pPr>
              <w:jc w:val="center"/>
              <w:rPr>
                <w:b/>
                <w:sz w:val="18"/>
                <w:szCs w:val="18"/>
              </w:rPr>
            </w:pPr>
          </w:p>
          <w:p w:rsidR="00F37177" w:rsidRDefault="00F37177" w:rsidP="00FC1EAC">
            <w:pPr>
              <w:jc w:val="center"/>
              <w:rPr>
                <w:b/>
                <w:sz w:val="10"/>
                <w:szCs w:val="10"/>
              </w:rPr>
            </w:pP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>18-</w:t>
            </w:r>
          </w:p>
          <w:p w:rsidR="00F37177" w:rsidRDefault="00F37177" w:rsidP="00FC1EAC">
            <w:pPr>
              <w:jc w:val="center"/>
              <w:rPr>
                <w:b/>
              </w:rPr>
            </w:pPr>
          </w:p>
          <w:p w:rsidR="00F37177" w:rsidRPr="007A6296" w:rsidRDefault="00F37177" w:rsidP="00FC1EAC">
            <w:pPr>
              <w:jc w:val="center"/>
              <w:rPr>
                <w:b/>
                <w:sz w:val="12"/>
                <w:szCs w:val="12"/>
              </w:rPr>
            </w:pPr>
          </w:p>
          <w:p w:rsidR="00F37177" w:rsidRDefault="00F37177" w:rsidP="00FC1EAC">
            <w:pPr>
              <w:jc w:val="center"/>
              <w:rPr>
                <w:b/>
              </w:rPr>
            </w:pPr>
            <w:r>
              <w:rPr>
                <w:b/>
              </w:rPr>
              <w:t xml:space="preserve">19-        </w:t>
            </w:r>
          </w:p>
          <w:p w:rsidR="00F37177" w:rsidRDefault="00F37177" w:rsidP="00FC1EAC">
            <w:pPr>
              <w:jc w:val="center"/>
              <w:rPr>
                <w:b/>
              </w:rPr>
            </w:pPr>
          </w:p>
          <w:p w:rsidR="00F37177" w:rsidRPr="007A6296" w:rsidRDefault="00F37177" w:rsidP="00FC1EAC">
            <w:pPr>
              <w:jc w:val="center"/>
              <w:rPr>
                <w:b/>
                <w:sz w:val="6"/>
                <w:szCs w:val="6"/>
              </w:rPr>
            </w:pPr>
          </w:p>
          <w:p w:rsidR="00F37177" w:rsidRDefault="00F37177" w:rsidP="00FC1EAC">
            <w:pPr>
              <w:jc w:val="center"/>
              <w:rPr>
                <w:b/>
              </w:rPr>
            </w:pPr>
          </w:p>
          <w:p w:rsidR="00F37177" w:rsidRPr="0067254C" w:rsidRDefault="00F37177" w:rsidP="00FC1EAC">
            <w:pPr>
              <w:jc w:val="center"/>
              <w:rPr>
                <w:b/>
                <w:sz w:val="10"/>
                <w:szCs w:val="10"/>
              </w:rPr>
            </w:pPr>
          </w:p>
          <w:p w:rsidR="00F37177" w:rsidRPr="001D2D23" w:rsidRDefault="00F37177" w:rsidP="00FC1EAC">
            <w:pPr>
              <w:jc w:val="center"/>
              <w:rPr>
                <w:b/>
              </w:rPr>
            </w:pPr>
          </w:p>
        </w:tc>
        <w:tc>
          <w:tcPr>
            <w:tcW w:w="9573" w:type="dxa"/>
            <w:gridSpan w:val="4"/>
          </w:tcPr>
          <w:p w:rsidR="00F37177" w:rsidRDefault="00F37177" w:rsidP="00595AB4">
            <w:pPr>
              <w:spacing w:after="0"/>
              <w:jc w:val="both"/>
            </w:pPr>
            <w:r>
              <w:lastRenderedPageBreak/>
              <w:t>Merkez İlçe Şahaplı Köyü sınırları içerisinde</w:t>
            </w:r>
            <w:r w:rsidRPr="00974F4E">
              <w:t xml:space="preserve"> bulunan sulama kanalında bakım onarım yapılması </w:t>
            </w:r>
            <w:r>
              <w:t xml:space="preserve">konusu </w:t>
            </w:r>
            <w:r w:rsidRPr="00EB0F69">
              <w:t>ile ilgili</w:t>
            </w:r>
            <w:r>
              <w:t xml:space="preserve"> olarak </w:t>
            </w:r>
            <w:r w:rsidRPr="00E4668A">
              <w:t xml:space="preserve">hazırlanan </w:t>
            </w:r>
            <w:r w:rsidRPr="002F1747">
              <w:t>“</w:t>
            </w:r>
            <w:r>
              <w:t>Ar-</w:t>
            </w:r>
            <w:proofErr w:type="spellStart"/>
            <w:r>
              <w:t>Ge</w:t>
            </w:r>
            <w:proofErr w:type="spellEnd"/>
            <w:r w:rsidRPr="002F1747">
              <w:t xml:space="preserve"> Komisyonu</w:t>
            </w:r>
            <w:r w:rsidRPr="003A6781">
              <w:t>” inceleme raporunun okunarak konunun</w:t>
            </w:r>
            <w:r w:rsidRPr="00D10AB1">
              <w:t xml:space="preserve"> karara bağlanması.</w:t>
            </w:r>
          </w:p>
          <w:p w:rsidR="00F37177" w:rsidRPr="00B4695E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  <w:p w:rsidR="00F37177" w:rsidRDefault="00F37177" w:rsidP="00595AB4">
            <w:pPr>
              <w:spacing w:after="0"/>
              <w:jc w:val="both"/>
            </w:pPr>
            <w:r>
              <w:t xml:space="preserve">Merkez </w:t>
            </w:r>
            <w:r w:rsidRPr="009B402D">
              <w:t xml:space="preserve">İlçe </w:t>
            </w:r>
            <w:proofErr w:type="spellStart"/>
            <w:r>
              <w:t>Şeyhhacı</w:t>
            </w:r>
            <w:proofErr w:type="spellEnd"/>
            <w:r>
              <w:t xml:space="preserve"> </w:t>
            </w:r>
            <w:r w:rsidRPr="009B402D">
              <w:t>Köyü sınırları içerisinde</w:t>
            </w:r>
            <w:r>
              <w:t xml:space="preserve"> bulunan tapunun</w:t>
            </w:r>
            <w:r w:rsidRPr="009B402D">
              <w:t xml:space="preserve"> </w:t>
            </w:r>
            <w:r>
              <w:t>253-254</w:t>
            </w:r>
            <w:r w:rsidRPr="009B402D">
              <w:t xml:space="preserve"> </w:t>
            </w:r>
            <w:proofErr w:type="spellStart"/>
            <w:r w:rsidRPr="009B402D">
              <w:t>nolu</w:t>
            </w:r>
            <w:proofErr w:type="spellEnd"/>
            <w:r w:rsidRPr="009B402D">
              <w:t xml:space="preserve"> parsel</w:t>
            </w:r>
            <w:r>
              <w:t xml:space="preserve"> </w:t>
            </w:r>
            <w:r w:rsidRPr="009B402D">
              <w:t>üzerinde Güneş Enerjisi Santrali (GES)</w:t>
            </w:r>
            <w:r>
              <w:t xml:space="preserve">  </w:t>
            </w:r>
            <w:r w:rsidRPr="000E05BC">
              <w:t>Projesi için çizdirilmiş Uygulama İmar Planı ve Nazım İmar Planlarının onaylanması konusu ile ilgili olarak İmar ve Bayındırlık Komisyonu tarafından hazırlanan inceleme raporunun okunarak konunun karara bağlanması.</w:t>
            </w:r>
          </w:p>
          <w:p w:rsidR="00F37177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  <w:p w:rsidR="00F37177" w:rsidRDefault="00F37177" w:rsidP="00595AB4">
            <w:pPr>
              <w:spacing w:after="0"/>
              <w:jc w:val="both"/>
            </w:pPr>
            <w:r w:rsidRPr="006000BF">
              <w:t xml:space="preserve">Elazığ İli </w:t>
            </w:r>
            <w:r>
              <w:t>Sivrice İ</w:t>
            </w:r>
            <w:r w:rsidRPr="006000BF">
              <w:t>lçe</w:t>
            </w:r>
            <w:r>
              <w:t xml:space="preserve">si </w:t>
            </w:r>
            <w:proofErr w:type="spellStart"/>
            <w:r>
              <w:t>Dedeyolu</w:t>
            </w:r>
            <w:proofErr w:type="spellEnd"/>
            <w:r>
              <w:t xml:space="preserve"> Köyünde bulunan </w:t>
            </w:r>
            <w:proofErr w:type="spellStart"/>
            <w:r>
              <w:t>Dedeyolu</w:t>
            </w:r>
            <w:proofErr w:type="spellEnd"/>
            <w:r>
              <w:t xml:space="preserve"> Cami ve çeşmesinin İlimiz turizmine kazandırılması</w:t>
            </w:r>
            <w:r w:rsidRPr="00351AEE">
              <w:t xml:space="preserve"> amacıyla nelerin yapılabileceği </w:t>
            </w:r>
            <w:r w:rsidRPr="00096D68">
              <w:t xml:space="preserve">ile ilgili olarak hazırlanan </w:t>
            </w:r>
            <w:r w:rsidRPr="006207FD">
              <w:t xml:space="preserve">“Turizm Komisyonu” inceleme raporunun okunarak konunun </w:t>
            </w:r>
            <w:r>
              <w:t>karara bağlanması.</w:t>
            </w:r>
          </w:p>
          <w:p w:rsidR="00F37177" w:rsidRPr="007A6296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  <w:p w:rsidR="00F37177" w:rsidRDefault="00F37177" w:rsidP="00595AB4">
            <w:pPr>
              <w:spacing w:after="0"/>
              <w:jc w:val="both"/>
              <w:rPr>
                <w:sz w:val="16"/>
                <w:szCs w:val="16"/>
              </w:rPr>
            </w:pPr>
            <w:r>
              <w:t>Keban İlçesine bağlı Çalık Köyü Süleymanlı Mezrasında</w:t>
            </w:r>
            <w:r w:rsidRPr="00C44E89">
              <w:t xml:space="preserve"> bulunan tarım arazilerinin sulanması amacıyla </w:t>
            </w:r>
            <w:r w:rsidRPr="00326F26">
              <w:t>nelerin yapılabileceği</w:t>
            </w:r>
            <w:r w:rsidRPr="003F2CC2">
              <w:t xml:space="preserve"> ile ilgili</w:t>
            </w:r>
            <w:r w:rsidRPr="00E65E79">
              <w:t xml:space="preserve"> olarak hazırlanan </w:t>
            </w:r>
            <w:r w:rsidRPr="00E4668A">
              <w:t>“</w:t>
            </w:r>
            <w:r>
              <w:t>Tarım ve Hayvancılık Komisyonu</w:t>
            </w:r>
            <w:r w:rsidRPr="00E4668A">
              <w:t xml:space="preserve">” </w:t>
            </w:r>
            <w:r>
              <w:t xml:space="preserve"> inceleme raporunun okunarak konunun karara bağlanması.</w:t>
            </w:r>
          </w:p>
          <w:p w:rsidR="00F37177" w:rsidRPr="00EF1C6F" w:rsidRDefault="00F37177" w:rsidP="00595AB4">
            <w:pPr>
              <w:spacing w:after="0"/>
              <w:jc w:val="both"/>
              <w:rPr>
                <w:sz w:val="6"/>
                <w:szCs w:val="6"/>
              </w:rPr>
            </w:pPr>
          </w:p>
          <w:p w:rsidR="00F37177" w:rsidRDefault="00F37177" w:rsidP="00595AB4">
            <w:pPr>
              <w:spacing w:after="0"/>
              <w:jc w:val="both"/>
            </w:pPr>
            <w:r>
              <w:t xml:space="preserve">Merkez İlçe Çağlar Köyünde bulunan </w:t>
            </w:r>
            <w:r w:rsidRPr="00CC5F7A">
              <w:t>kanalizasyon şebekesi</w:t>
            </w:r>
            <w:r>
              <w:t>nin incelenmesi</w:t>
            </w:r>
            <w:r w:rsidRPr="00CC5F7A">
              <w:t xml:space="preserve"> ile ilgili olarak hazırlanan </w:t>
            </w:r>
            <w:r w:rsidRPr="00CC5F7A">
              <w:lastRenderedPageBreak/>
              <w:t xml:space="preserve">“Çevre ve Sağlık Komisyonu”  inceleme raporunun okunarak konunun </w:t>
            </w:r>
            <w:r w:rsidRPr="000E05BC">
              <w:t>karara bağlanması.</w:t>
            </w:r>
          </w:p>
          <w:p w:rsidR="00F37177" w:rsidRPr="007A6296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  <w:p w:rsidR="00F37177" w:rsidRDefault="00F37177" w:rsidP="00595AB4">
            <w:pPr>
              <w:spacing w:after="0"/>
              <w:jc w:val="both"/>
            </w:pPr>
            <w:r>
              <w:t xml:space="preserve">Baskil İlçesi </w:t>
            </w:r>
            <w:proofErr w:type="spellStart"/>
            <w:r>
              <w:t>Kızıluşağı</w:t>
            </w:r>
            <w:proofErr w:type="spellEnd"/>
            <w:r>
              <w:t xml:space="preserve"> Köyü Dörtyol Mezrası deresinde bulunan sulama suyunun paylaşımı ile ilgili</w:t>
            </w:r>
            <w:r w:rsidRPr="00E65E79">
              <w:t xml:space="preserve"> hazırlanan “Plan ve Bütçe Komisyonu” </w:t>
            </w:r>
            <w:r>
              <w:t xml:space="preserve">ve </w:t>
            </w:r>
            <w:r w:rsidRPr="006207FD">
              <w:t>“</w:t>
            </w:r>
            <w:r>
              <w:t>İl Özel İdareleri Projelerini İzleme</w:t>
            </w:r>
            <w:r w:rsidRPr="006207FD">
              <w:t xml:space="preserve"> Komisyonu” inceleme rapor</w:t>
            </w:r>
            <w:r>
              <w:t>larının</w:t>
            </w:r>
            <w:r w:rsidRPr="006207FD">
              <w:t xml:space="preserve"> okunarak konunun </w:t>
            </w:r>
            <w:r>
              <w:t>karara bağlanması.</w:t>
            </w:r>
          </w:p>
          <w:p w:rsidR="00F37177" w:rsidRPr="00882B3B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  <w:r>
              <w:t xml:space="preserve"> </w:t>
            </w:r>
          </w:p>
          <w:p w:rsidR="00F37177" w:rsidRDefault="00F37177" w:rsidP="00595AB4">
            <w:pPr>
              <w:spacing w:after="0"/>
              <w:jc w:val="both"/>
            </w:pPr>
            <w:r w:rsidRPr="009B402D">
              <w:t xml:space="preserve">Kovancılar İlçesi </w:t>
            </w:r>
            <w:proofErr w:type="spellStart"/>
            <w:r>
              <w:t>Beşpınar</w:t>
            </w:r>
            <w:proofErr w:type="spellEnd"/>
            <w:r>
              <w:t xml:space="preserve"> </w:t>
            </w:r>
            <w:r w:rsidRPr="009B402D">
              <w:t>Köyü sınırları içerisinde</w:t>
            </w:r>
            <w:r>
              <w:t xml:space="preserve"> bulunan, tapunun 468-471-473-476-482</w:t>
            </w:r>
            <w:r w:rsidRPr="009B402D">
              <w:t xml:space="preserve"> </w:t>
            </w:r>
            <w:proofErr w:type="spellStart"/>
            <w:r w:rsidRPr="009B402D">
              <w:t>nolu</w:t>
            </w:r>
            <w:proofErr w:type="spellEnd"/>
            <w:r w:rsidRPr="009B402D">
              <w:t xml:space="preserve"> parselleri üzerinde Güneş Enerjisi Santrali </w:t>
            </w:r>
            <w:r w:rsidRPr="000E05BC">
              <w:t>(GES) Projesi için çizdirilmiş Uygulama İmar Planı ve Nazım İmar Planlarının onaylanması konusu ile ilgili olarak İmar ve Bayındırlık Komisyonu tarafından hazırlanan inceleme raporunun okunarak konunun karara bağlanması.</w:t>
            </w:r>
          </w:p>
          <w:p w:rsidR="00F37177" w:rsidRPr="00EF1C6F" w:rsidRDefault="00F37177" w:rsidP="00595AB4">
            <w:pPr>
              <w:spacing w:after="0"/>
              <w:jc w:val="both"/>
              <w:rPr>
                <w:sz w:val="6"/>
                <w:szCs w:val="6"/>
              </w:rPr>
            </w:pPr>
          </w:p>
          <w:p w:rsidR="00F37177" w:rsidRDefault="00F37177" w:rsidP="00595AB4">
            <w:pPr>
              <w:spacing w:after="0"/>
              <w:jc w:val="both"/>
            </w:pPr>
            <w:r w:rsidRPr="009B402D">
              <w:t xml:space="preserve">Kovancılar İlçesi </w:t>
            </w:r>
            <w:proofErr w:type="spellStart"/>
            <w:r>
              <w:t>Beşpınar</w:t>
            </w:r>
            <w:proofErr w:type="spellEnd"/>
            <w:r>
              <w:t xml:space="preserve"> </w:t>
            </w:r>
            <w:r w:rsidRPr="009B402D">
              <w:t>Köyü sınırları içerisinde</w:t>
            </w:r>
            <w:r>
              <w:t xml:space="preserve"> bulunan tapunun</w:t>
            </w:r>
            <w:r w:rsidRPr="009B402D">
              <w:t xml:space="preserve"> </w:t>
            </w:r>
            <w:r>
              <w:t>331</w:t>
            </w:r>
            <w:r w:rsidRPr="009B402D">
              <w:t xml:space="preserve"> </w:t>
            </w:r>
            <w:proofErr w:type="spellStart"/>
            <w:r w:rsidRPr="009B402D">
              <w:t>nolu</w:t>
            </w:r>
            <w:proofErr w:type="spellEnd"/>
            <w:r w:rsidRPr="009B402D">
              <w:t xml:space="preserve"> parsel</w:t>
            </w:r>
            <w:r>
              <w:t xml:space="preserve">i </w:t>
            </w:r>
            <w:r w:rsidRPr="009B402D">
              <w:t xml:space="preserve">üzerinde Güneş Enerjisi Santrali </w:t>
            </w:r>
            <w:r w:rsidRPr="000E05BC">
              <w:t>(GES) Projesi için çizdirilmiş Uygulama İmar Planı ve Nazım İmar Planlarının onaylanması konusu ile ilgili olarak İmar ve Bayındırlık Komisyonu tarafından hazırlanan inceleme raporunun okunarak konunun karara bağlanması.</w:t>
            </w:r>
            <w:r>
              <w:t xml:space="preserve">              </w:t>
            </w:r>
          </w:p>
          <w:p w:rsidR="00F37177" w:rsidRDefault="00F37177" w:rsidP="00595AB4">
            <w:pPr>
              <w:spacing w:after="0"/>
              <w:jc w:val="both"/>
            </w:pPr>
            <w:r>
              <w:t xml:space="preserve">                              </w:t>
            </w:r>
          </w:p>
          <w:p w:rsidR="00F37177" w:rsidRDefault="00F37177" w:rsidP="00595AB4">
            <w:pPr>
              <w:spacing w:after="0"/>
              <w:jc w:val="both"/>
              <w:rPr>
                <w:b/>
              </w:rPr>
            </w:pPr>
            <w:r>
              <w:t xml:space="preserve">                                                                          </w:t>
            </w:r>
            <w:r w:rsidRPr="00C27DB7">
              <w:rPr>
                <w:b/>
              </w:rPr>
              <w:t>./.</w:t>
            </w:r>
          </w:p>
          <w:p w:rsidR="00F37177" w:rsidRDefault="00F37177" w:rsidP="00595A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F37177" w:rsidRDefault="00F37177" w:rsidP="00595A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F37177" w:rsidRDefault="00F37177" w:rsidP="00595A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:rsidR="00F37177" w:rsidRDefault="00F37177" w:rsidP="00595AB4">
            <w:pPr>
              <w:spacing w:after="0"/>
              <w:jc w:val="center"/>
              <w:rPr>
                <w:b/>
              </w:rPr>
            </w:pPr>
          </w:p>
          <w:p w:rsidR="00F37177" w:rsidRDefault="00F37177" w:rsidP="00595A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-2-</w:t>
            </w:r>
          </w:p>
          <w:p w:rsidR="00F37177" w:rsidRDefault="00F37177" w:rsidP="00595AB4">
            <w:pPr>
              <w:spacing w:after="0"/>
              <w:jc w:val="both"/>
            </w:pPr>
          </w:p>
          <w:p w:rsidR="00F37177" w:rsidRPr="00EF1C6F" w:rsidRDefault="00F37177" w:rsidP="00595AB4">
            <w:pPr>
              <w:spacing w:after="0"/>
              <w:jc w:val="both"/>
              <w:rPr>
                <w:sz w:val="6"/>
                <w:szCs w:val="6"/>
              </w:rPr>
            </w:pPr>
          </w:p>
          <w:p w:rsidR="00F37177" w:rsidRDefault="00F37177" w:rsidP="00595AB4">
            <w:pPr>
              <w:spacing w:after="0"/>
              <w:jc w:val="both"/>
            </w:pPr>
            <w:r w:rsidRPr="00E953BF">
              <w:t xml:space="preserve">Sivrice İlçesi </w:t>
            </w:r>
            <w:proofErr w:type="spellStart"/>
            <w:r w:rsidRPr="00E953BF">
              <w:t>Taşlıyayla</w:t>
            </w:r>
            <w:proofErr w:type="spellEnd"/>
            <w:r w:rsidRPr="00E953BF">
              <w:t xml:space="preserve"> Köyünde kanalizasyon şebekesi yapılması </w:t>
            </w:r>
            <w:r w:rsidRPr="00EB0F69">
              <w:t>ile ilgili</w:t>
            </w:r>
            <w:r>
              <w:t xml:space="preserve"> olarak </w:t>
            </w:r>
            <w:r w:rsidRPr="00E4668A">
              <w:t>hazırlanan</w:t>
            </w:r>
            <w:r w:rsidRPr="00C27DB7">
              <w:t xml:space="preserve">“Altyapı Hizmetleri Komisyonu” inceleme raporunun okunarak konunun </w:t>
            </w:r>
            <w:r>
              <w:t>karara bağlanması.</w:t>
            </w:r>
          </w:p>
          <w:p w:rsidR="00F37177" w:rsidRDefault="00F37177" w:rsidP="00595AB4">
            <w:pPr>
              <w:spacing w:after="0"/>
              <w:jc w:val="both"/>
            </w:pPr>
          </w:p>
          <w:p w:rsidR="00F37177" w:rsidRPr="00CC5F7A" w:rsidRDefault="00F37177" w:rsidP="00595AB4">
            <w:pPr>
              <w:spacing w:after="0"/>
              <w:jc w:val="both"/>
            </w:pPr>
            <w:r w:rsidRPr="00803BBB">
              <w:t xml:space="preserve">Sivrice İlçesi </w:t>
            </w:r>
            <w:proofErr w:type="spellStart"/>
            <w:r>
              <w:t>Yaruşağı</w:t>
            </w:r>
            <w:proofErr w:type="spellEnd"/>
            <w:r>
              <w:t>-</w:t>
            </w:r>
            <w:proofErr w:type="spellStart"/>
            <w:r>
              <w:t>Çortunlu</w:t>
            </w:r>
            <w:proofErr w:type="spellEnd"/>
            <w:r>
              <w:t>-</w:t>
            </w:r>
            <w:proofErr w:type="spellStart"/>
            <w:r>
              <w:t>Tarlatepe</w:t>
            </w:r>
            <w:proofErr w:type="spellEnd"/>
            <w:r>
              <w:t xml:space="preserve"> Köyleri </w:t>
            </w:r>
            <w:r w:rsidRPr="00803BBB">
              <w:t xml:space="preserve">gurup yolunun </w:t>
            </w:r>
            <w:r>
              <w:t xml:space="preserve">incelenmesi </w:t>
            </w:r>
            <w:r w:rsidRPr="00374611">
              <w:t xml:space="preserve">ile ilgili olarak </w:t>
            </w:r>
            <w:r w:rsidRPr="00C27DB7">
              <w:t xml:space="preserve">Köylere Yönelik Hizmetler Komisyonu tarafından hazırlanan inceleme raporunun okunarak konunun </w:t>
            </w:r>
            <w:r w:rsidRPr="000E05BC">
              <w:t>karara bağlanması.</w:t>
            </w:r>
          </w:p>
          <w:p w:rsidR="00F37177" w:rsidRPr="007A6296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  <w:p w:rsidR="00F37177" w:rsidRDefault="00F37177" w:rsidP="00595AB4">
            <w:pPr>
              <w:spacing w:after="0"/>
              <w:jc w:val="both"/>
            </w:pPr>
            <w:r>
              <w:t xml:space="preserve">Dilek ve temenniler. </w:t>
            </w:r>
          </w:p>
          <w:p w:rsidR="00F37177" w:rsidRDefault="00F37177" w:rsidP="00595AB4">
            <w:pPr>
              <w:spacing w:after="0"/>
              <w:jc w:val="both"/>
              <w:rPr>
                <w:sz w:val="10"/>
                <w:szCs w:val="10"/>
              </w:rPr>
            </w:pPr>
          </w:p>
          <w:p w:rsidR="00F37177" w:rsidRDefault="00F37177" w:rsidP="00595AB4">
            <w:pPr>
              <w:spacing w:after="0"/>
              <w:jc w:val="both"/>
            </w:pPr>
            <w:r>
              <w:t xml:space="preserve">                    </w:t>
            </w:r>
          </w:p>
          <w:p w:rsidR="00F37177" w:rsidRDefault="00F37177" w:rsidP="00595AB4">
            <w:pPr>
              <w:spacing w:after="0"/>
              <w:jc w:val="both"/>
            </w:pPr>
            <w:proofErr w:type="gramStart"/>
            <w:r>
              <w:t>B</w:t>
            </w:r>
            <w:r w:rsidRPr="00F90204">
              <w:t>ir sonraki toplantının gün ve saatinin belirlenmesi.</w:t>
            </w:r>
            <w:proofErr w:type="gramEnd"/>
          </w:p>
          <w:p w:rsidR="00F37177" w:rsidRDefault="00F37177" w:rsidP="00595AB4">
            <w:pPr>
              <w:spacing w:after="0"/>
              <w:jc w:val="both"/>
            </w:pPr>
            <w:r>
              <w:t xml:space="preserve">                                 </w:t>
            </w:r>
          </w:p>
          <w:p w:rsidR="00F37177" w:rsidRDefault="00F37177" w:rsidP="00595AB4">
            <w:pPr>
              <w:spacing w:after="0"/>
              <w:rPr>
                <w:b/>
              </w:rPr>
            </w:pPr>
          </w:p>
          <w:p w:rsidR="00F37177" w:rsidRDefault="00F37177" w:rsidP="00595AB4">
            <w:pPr>
              <w:spacing w:after="0"/>
              <w:jc w:val="center"/>
              <w:rPr>
                <w:b/>
              </w:rPr>
            </w:pPr>
          </w:p>
          <w:p w:rsidR="00F37177" w:rsidRDefault="00F37177" w:rsidP="00595AB4">
            <w:pPr>
              <w:spacing w:after="0"/>
              <w:jc w:val="center"/>
              <w:rPr>
                <w:b/>
              </w:rPr>
            </w:pPr>
          </w:p>
          <w:p w:rsidR="00F37177" w:rsidRDefault="00F37177" w:rsidP="00595AB4">
            <w:pPr>
              <w:spacing w:after="0"/>
              <w:jc w:val="both"/>
            </w:pPr>
          </w:p>
          <w:p w:rsidR="00F37177" w:rsidRPr="00583D43" w:rsidRDefault="00F37177" w:rsidP="00595AB4">
            <w:pPr>
              <w:spacing w:after="0"/>
              <w:jc w:val="both"/>
            </w:pPr>
          </w:p>
          <w:p w:rsidR="00F37177" w:rsidRDefault="00F37177" w:rsidP="00595AB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F37177" w:rsidRDefault="00F37177" w:rsidP="00595AB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Metin Baki ÖLÇÜCÜ</w:t>
            </w:r>
          </w:p>
          <w:p w:rsidR="00F37177" w:rsidRDefault="00F37177" w:rsidP="00595AB4">
            <w:pPr>
              <w:spacing w:after="0"/>
            </w:pPr>
            <w:r w:rsidRPr="00677F97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</w:t>
            </w:r>
            <w:r w:rsidRPr="00677F97">
              <w:rPr>
                <w:b/>
              </w:rPr>
              <w:t>Meclis Başkan</w:t>
            </w:r>
            <w:r>
              <w:rPr>
                <w:b/>
              </w:rPr>
              <w:t>ı</w:t>
            </w:r>
          </w:p>
          <w:p w:rsidR="00F37177" w:rsidRDefault="00F37177" w:rsidP="00595AB4">
            <w:pPr>
              <w:spacing w:after="0"/>
              <w:jc w:val="both"/>
              <w:rPr>
                <w:sz w:val="8"/>
                <w:szCs w:val="8"/>
              </w:rPr>
            </w:pPr>
          </w:p>
        </w:tc>
      </w:tr>
    </w:tbl>
    <w:p w:rsidR="00F37BDE" w:rsidRPr="00F37177" w:rsidRDefault="00F37BDE" w:rsidP="00F37177">
      <w:pPr>
        <w:spacing w:after="0"/>
        <w:rPr>
          <w:rFonts w:ascii="Times New Roman" w:hAnsi="Times New Roman" w:cs="Times New Roman"/>
        </w:rPr>
      </w:pPr>
    </w:p>
    <w:sectPr w:rsidR="00F37BDE" w:rsidRPr="00F37177" w:rsidSect="0029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5093"/>
    <w:rsid w:val="000D23B9"/>
    <w:rsid w:val="00144FAE"/>
    <w:rsid w:val="00295676"/>
    <w:rsid w:val="00595AB4"/>
    <w:rsid w:val="0061526E"/>
    <w:rsid w:val="006518A5"/>
    <w:rsid w:val="006F3B70"/>
    <w:rsid w:val="009046A6"/>
    <w:rsid w:val="00D75093"/>
    <w:rsid w:val="00E52B19"/>
    <w:rsid w:val="00F37177"/>
    <w:rsid w:val="00F3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76"/>
  </w:style>
  <w:style w:type="paragraph" w:styleId="Balk1">
    <w:name w:val="heading 1"/>
    <w:basedOn w:val="Normal"/>
    <w:next w:val="Normal"/>
    <w:link w:val="Balk1Char"/>
    <w:qFormat/>
    <w:rsid w:val="00D750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7509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7</cp:revision>
  <dcterms:created xsi:type="dcterms:W3CDTF">2017-04-28T05:36:00Z</dcterms:created>
  <dcterms:modified xsi:type="dcterms:W3CDTF">2017-06-05T05:45:00Z</dcterms:modified>
</cp:coreProperties>
</file>