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tblInd w:w="-110" w:type="dxa"/>
        <w:tblLayout w:type="fixed"/>
        <w:tblCellMar>
          <w:left w:w="70" w:type="dxa"/>
          <w:right w:w="70" w:type="dxa"/>
        </w:tblCellMar>
        <w:tblLook w:val="04A0"/>
      </w:tblPr>
      <w:tblGrid>
        <w:gridCol w:w="360"/>
        <w:gridCol w:w="387"/>
        <w:gridCol w:w="1753"/>
        <w:gridCol w:w="199"/>
        <w:gridCol w:w="5208"/>
        <w:gridCol w:w="2413"/>
      </w:tblGrid>
      <w:tr w:rsidR="0061526E" w:rsidTr="005902C3">
        <w:trPr>
          <w:trHeight w:val="340"/>
        </w:trPr>
        <w:tc>
          <w:tcPr>
            <w:tcW w:w="747" w:type="dxa"/>
            <w:gridSpan w:val="2"/>
          </w:tcPr>
          <w:p w:rsidR="0061526E" w:rsidRDefault="0061526E" w:rsidP="0061526E">
            <w:pPr>
              <w:spacing w:after="0"/>
              <w:jc w:val="center"/>
              <w:rPr>
                <w:b/>
              </w:rPr>
            </w:pPr>
          </w:p>
        </w:tc>
        <w:tc>
          <w:tcPr>
            <w:tcW w:w="9573" w:type="dxa"/>
            <w:gridSpan w:val="4"/>
          </w:tcPr>
          <w:p w:rsidR="0061526E" w:rsidRDefault="0061526E" w:rsidP="0061526E">
            <w:pPr>
              <w:spacing w:after="0"/>
              <w:jc w:val="center"/>
              <w:rPr>
                <w:b/>
              </w:rPr>
            </w:pPr>
            <w:r>
              <w:rPr>
                <w:b/>
              </w:rPr>
              <w:t>T.C.</w:t>
            </w:r>
          </w:p>
          <w:p w:rsidR="0061526E" w:rsidRDefault="0061526E" w:rsidP="0061526E">
            <w:pPr>
              <w:spacing w:after="0"/>
              <w:jc w:val="center"/>
              <w:rPr>
                <w:b/>
              </w:rPr>
            </w:pPr>
            <w:r>
              <w:rPr>
                <w:b/>
              </w:rPr>
              <w:t>ELAZIĞ İL ÖZEL İDARESİ</w:t>
            </w:r>
          </w:p>
          <w:p w:rsidR="0061526E" w:rsidRDefault="0061526E" w:rsidP="0061526E">
            <w:pPr>
              <w:spacing w:after="0"/>
              <w:jc w:val="center"/>
              <w:rPr>
                <w:b/>
              </w:rPr>
            </w:pPr>
            <w:r>
              <w:rPr>
                <w:b/>
              </w:rPr>
              <w:t>İl Genel Meclisi Başkanlığı</w:t>
            </w:r>
          </w:p>
          <w:p w:rsidR="0061526E" w:rsidRDefault="0061526E" w:rsidP="0061526E">
            <w:pPr>
              <w:spacing w:after="0"/>
              <w:jc w:val="both"/>
            </w:pPr>
          </w:p>
        </w:tc>
      </w:tr>
      <w:tr w:rsidR="0061526E" w:rsidTr="005902C3">
        <w:trPr>
          <w:trHeight w:val="340"/>
        </w:trPr>
        <w:tc>
          <w:tcPr>
            <w:tcW w:w="747" w:type="dxa"/>
            <w:gridSpan w:val="2"/>
          </w:tcPr>
          <w:p w:rsidR="0061526E" w:rsidRDefault="0061526E" w:rsidP="0061526E">
            <w:pPr>
              <w:spacing w:after="0"/>
              <w:jc w:val="center"/>
              <w:rPr>
                <w:b/>
              </w:rPr>
            </w:pPr>
          </w:p>
        </w:tc>
        <w:tc>
          <w:tcPr>
            <w:tcW w:w="9573" w:type="dxa"/>
            <w:gridSpan w:val="4"/>
          </w:tcPr>
          <w:p w:rsidR="0061526E" w:rsidRDefault="0061526E" w:rsidP="0061526E">
            <w:pPr>
              <w:spacing w:after="0"/>
              <w:jc w:val="both"/>
            </w:pPr>
          </w:p>
        </w:tc>
      </w:tr>
      <w:tr w:rsidR="0061526E" w:rsidTr="005902C3">
        <w:trPr>
          <w:gridBefore w:val="1"/>
          <w:gridAfter w:val="1"/>
          <w:wBefore w:w="360" w:type="dxa"/>
          <w:wAfter w:w="2413" w:type="dxa"/>
        </w:trPr>
        <w:tc>
          <w:tcPr>
            <w:tcW w:w="2140" w:type="dxa"/>
            <w:gridSpan w:val="2"/>
            <w:hideMark/>
          </w:tcPr>
          <w:p w:rsidR="0061526E" w:rsidRDefault="0061526E" w:rsidP="0061526E">
            <w:pPr>
              <w:spacing w:after="0"/>
              <w:rPr>
                <w:b/>
              </w:rPr>
            </w:pPr>
            <w:r>
              <w:rPr>
                <w:b/>
              </w:rPr>
              <w:t>Toplantı Tarihi</w:t>
            </w:r>
          </w:p>
        </w:tc>
        <w:tc>
          <w:tcPr>
            <w:tcW w:w="199" w:type="dxa"/>
            <w:hideMark/>
          </w:tcPr>
          <w:p w:rsidR="0061526E" w:rsidRDefault="0061526E" w:rsidP="0061526E">
            <w:pPr>
              <w:spacing w:after="0"/>
            </w:pPr>
            <w:r>
              <w:t>:</w:t>
            </w:r>
          </w:p>
        </w:tc>
        <w:tc>
          <w:tcPr>
            <w:tcW w:w="5208" w:type="dxa"/>
            <w:hideMark/>
          </w:tcPr>
          <w:p w:rsidR="0061526E" w:rsidRDefault="0061526E" w:rsidP="0061526E">
            <w:pPr>
              <w:spacing w:after="0"/>
            </w:pPr>
            <w:r>
              <w:t>02.05.2017</w:t>
            </w:r>
          </w:p>
        </w:tc>
      </w:tr>
      <w:tr w:rsidR="0061526E" w:rsidTr="005902C3">
        <w:trPr>
          <w:gridBefore w:val="1"/>
          <w:gridAfter w:val="1"/>
          <w:wBefore w:w="360" w:type="dxa"/>
          <w:wAfter w:w="2413" w:type="dxa"/>
        </w:trPr>
        <w:tc>
          <w:tcPr>
            <w:tcW w:w="2140" w:type="dxa"/>
            <w:gridSpan w:val="2"/>
            <w:hideMark/>
          </w:tcPr>
          <w:p w:rsidR="0061526E" w:rsidRDefault="0061526E" w:rsidP="0061526E">
            <w:pPr>
              <w:spacing w:after="0"/>
              <w:rPr>
                <w:b/>
              </w:rPr>
            </w:pPr>
            <w:r>
              <w:rPr>
                <w:b/>
              </w:rPr>
              <w:t>Toplantı Saati</w:t>
            </w:r>
          </w:p>
        </w:tc>
        <w:tc>
          <w:tcPr>
            <w:tcW w:w="199" w:type="dxa"/>
            <w:hideMark/>
          </w:tcPr>
          <w:p w:rsidR="0061526E" w:rsidRDefault="0061526E" w:rsidP="0061526E">
            <w:pPr>
              <w:spacing w:after="0"/>
            </w:pPr>
            <w:r>
              <w:t>:</w:t>
            </w:r>
          </w:p>
        </w:tc>
        <w:tc>
          <w:tcPr>
            <w:tcW w:w="5208" w:type="dxa"/>
            <w:hideMark/>
          </w:tcPr>
          <w:p w:rsidR="0061526E" w:rsidRDefault="0061526E" w:rsidP="0061526E">
            <w:pPr>
              <w:spacing w:after="0"/>
            </w:pPr>
            <w:r>
              <w:t>10.00</w:t>
            </w:r>
          </w:p>
        </w:tc>
      </w:tr>
      <w:tr w:rsidR="0061526E" w:rsidTr="005902C3">
        <w:trPr>
          <w:gridBefore w:val="1"/>
          <w:gridAfter w:val="1"/>
          <w:wBefore w:w="360" w:type="dxa"/>
          <w:wAfter w:w="2413" w:type="dxa"/>
        </w:trPr>
        <w:tc>
          <w:tcPr>
            <w:tcW w:w="2140" w:type="dxa"/>
            <w:gridSpan w:val="2"/>
            <w:hideMark/>
          </w:tcPr>
          <w:p w:rsidR="0061526E" w:rsidRDefault="0061526E" w:rsidP="0061526E">
            <w:pPr>
              <w:spacing w:after="0"/>
              <w:rPr>
                <w:b/>
              </w:rPr>
            </w:pPr>
            <w:r>
              <w:rPr>
                <w:b/>
              </w:rPr>
              <w:t>Toplantı Yeri</w:t>
            </w:r>
          </w:p>
        </w:tc>
        <w:tc>
          <w:tcPr>
            <w:tcW w:w="199" w:type="dxa"/>
            <w:hideMark/>
          </w:tcPr>
          <w:p w:rsidR="0061526E" w:rsidRDefault="0061526E" w:rsidP="0061526E">
            <w:pPr>
              <w:spacing w:after="0"/>
            </w:pPr>
            <w:r>
              <w:t>:</w:t>
            </w:r>
          </w:p>
        </w:tc>
        <w:tc>
          <w:tcPr>
            <w:tcW w:w="5208" w:type="dxa"/>
          </w:tcPr>
          <w:p w:rsidR="0061526E" w:rsidRDefault="0061526E" w:rsidP="0061526E">
            <w:pPr>
              <w:spacing w:after="0"/>
            </w:pPr>
            <w:r>
              <w:t>İl Genel Meclisi Toplantı Salonu</w:t>
            </w:r>
          </w:p>
          <w:p w:rsidR="0061526E" w:rsidRDefault="0061526E" w:rsidP="0061526E">
            <w:pPr>
              <w:spacing w:after="0"/>
              <w:rPr>
                <w:sz w:val="16"/>
                <w:szCs w:val="16"/>
              </w:rPr>
            </w:pPr>
          </w:p>
          <w:p w:rsidR="0061526E" w:rsidRDefault="0061526E" w:rsidP="0061526E">
            <w:pPr>
              <w:pStyle w:val="Balk1"/>
              <w:spacing w:line="360" w:lineRule="auto"/>
              <w:rPr>
                <w:rFonts w:eastAsiaTheme="minorEastAsia"/>
              </w:rPr>
            </w:pPr>
            <w:r>
              <w:rPr>
                <w:rFonts w:eastAsiaTheme="minorEastAsia"/>
              </w:rPr>
              <w:t>MECLİS GÜNDEMİ</w:t>
            </w:r>
          </w:p>
          <w:p w:rsidR="0061526E" w:rsidRDefault="0061526E" w:rsidP="0061526E">
            <w:pPr>
              <w:spacing w:after="0"/>
              <w:rPr>
                <w:sz w:val="10"/>
                <w:szCs w:val="10"/>
              </w:rPr>
            </w:pPr>
          </w:p>
        </w:tc>
      </w:tr>
      <w:tr w:rsidR="0061526E" w:rsidRPr="004F06EC" w:rsidTr="005902C3">
        <w:trPr>
          <w:trHeight w:val="340"/>
        </w:trPr>
        <w:tc>
          <w:tcPr>
            <w:tcW w:w="747" w:type="dxa"/>
            <w:gridSpan w:val="2"/>
            <w:hideMark/>
          </w:tcPr>
          <w:p w:rsidR="0061526E" w:rsidRDefault="0061526E" w:rsidP="0061526E">
            <w:pPr>
              <w:spacing w:after="0"/>
              <w:jc w:val="center"/>
              <w:rPr>
                <w:b/>
              </w:rPr>
            </w:pPr>
            <w:r>
              <w:rPr>
                <w:b/>
              </w:rPr>
              <w:t>1-</w:t>
            </w:r>
          </w:p>
          <w:p w:rsidR="0061526E" w:rsidRDefault="0061526E" w:rsidP="0061526E">
            <w:pPr>
              <w:spacing w:after="0"/>
              <w:jc w:val="center"/>
              <w:rPr>
                <w:b/>
                <w:sz w:val="10"/>
                <w:szCs w:val="10"/>
              </w:rPr>
            </w:pPr>
          </w:p>
          <w:p w:rsidR="0061526E" w:rsidRPr="004F06EC" w:rsidRDefault="0061526E" w:rsidP="0061526E">
            <w:pPr>
              <w:spacing w:after="0"/>
              <w:jc w:val="center"/>
              <w:rPr>
                <w:b/>
              </w:rPr>
            </w:pPr>
            <w:r>
              <w:rPr>
                <w:b/>
              </w:rPr>
              <w:t>2-</w:t>
            </w:r>
          </w:p>
        </w:tc>
        <w:tc>
          <w:tcPr>
            <w:tcW w:w="9573" w:type="dxa"/>
            <w:gridSpan w:val="4"/>
            <w:hideMark/>
          </w:tcPr>
          <w:p w:rsidR="0061526E" w:rsidRDefault="0061526E" w:rsidP="0061526E">
            <w:pPr>
              <w:spacing w:after="0"/>
              <w:rPr>
                <w:sz w:val="10"/>
                <w:szCs w:val="10"/>
              </w:rPr>
            </w:pPr>
            <w:r>
              <w:t>Yoklama</w:t>
            </w:r>
            <w:r>
              <w:rPr>
                <w:sz w:val="10"/>
                <w:szCs w:val="10"/>
              </w:rPr>
              <w:t xml:space="preserve"> </w:t>
            </w:r>
          </w:p>
          <w:p w:rsidR="0061526E" w:rsidRDefault="0061526E" w:rsidP="0061526E">
            <w:pPr>
              <w:spacing w:after="0"/>
              <w:rPr>
                <w:sz w:val="10"/>
                <w:szCs w:val="10"/>
              </w:rPr>
            </w:pPr>
          </w:p>
          <w:p w:rsidR="0061526E" w:rsidRDefault="0061526E" w:rsidP="0061526E">
            <w:pPr>
              <w:spacing w:after="0"/>
            </w:pPr>
            <w:r>
              <w:t xml:space="preserve"> Saygı duruşu ve İstiklal Marşı</w:t>
            </w:r>
          </w:p>
          <w:p w:rsidR="0061526E" w:rsidRPr="004F06EC" w:rsidRDefault="0061526E" w:rsidP="0061526E">
            <w:pPr>
              <w:spacing w:after="0"/>
              <w:rPr>
                <w:sz w:val="10"/>
                <w:szCs w:val="10"/>
              </w:rPr>
            </w:pPr>
          </w:p>
        </w:tc>
      </w:tr>
      <w:tr w:rsidR="0061526E" w:rsidTr="005902C3">
        <w:trPr>
          <w:trHeight w:val="340"/>
        </w:trPr>
        <w:tc>
          <w:tcPr>
            <w:tcW w:w="747" w:type="dxa"/>
            <w:gridSpan w:val="2"/>
            <w:hideMark/>
          </w:tcPr>
          <w:p w:rsidR="0061526E" w:rsidRDefault="0061526E" w:rsidP="0061526E">
            <w:pPr>
              <w:spacing w:after="0"/>
              <w:jc w:val="center"/>
              <w:rPr>
                <w:b/>
              </w:rPr>
            </w:pPr>
            <w:r>
              <w:rPr>
                <w:b/>
              </w:rPr>
              <w:t>3-</w:t>
            </w:r>
          </w:p>
        </w:tc>
        <w:tc>
          <w:tcPr>
            <w:tcW w:w="9573" w:type="dxa"/>
            <w:gridSpan w:val="4"/>
          </w:tcPr>
          <w:p w:rsidR="0061526E" w:rsidRDefault="0061526E" w:rsidP="00E52B19">
            <w:pPr>
              <w:spacing w:after="0"/>
              <w:ind w:right="289"/>
              <w:jc w:val="both"/>
            </w:pPr>
            <w:r>
              <w:t>İl Özel İdaresi 2016</w:t>
            </w:r>
            <w:r w:rsidRPr="00F77B18">
              <w:t xml:space="preserve"> yılı Kesin Hesabının 5302 sayılı İl Özel İdaresi Kanununun 47. maddesi gereğince görüşülüp karara bağlanması.</w:t>
            </w:r>
          </w:p>
          <w:p w:rsidR="0061526E" w:rsidRDefault="0061526E" w:rsidP="0061526E">
            <w:pPr>
              <w:spacing w:after="0"/>
              <w:jc w:val="both"/>
              <w:rPr>
                <w:sz w:val="10"/>
                <w:szCs w:val="10"/>
              </w:rPr>
            </w:pPr>
          </w:p>
        </w:tc>
      </w:tr>
      <w:tr w:rsidR="0061526E" w:rsidTr="005902C3">
        <w:trPr>
          <w:trHeight w:val="340"/>
        </w:trPr>
        <w:tc>
          <w:tcPr>
            <w:tcW w:w="747" w:type="dxa"/>
            <w:gridSpan w:val="2"/>
            <w:hideMark/>
          </w:tcPr>
          <w:p w:rsidR="0061526E" w:rsidRDefault="0061526E" w:rsidP="0061526E">
            <w:pPr>
              <w:spacing w:after="0"/>
              <w:jc w:val="center"/>
              <w:rPr>
                <w:b/>
              </w:rPr>
            </w:pPr>
            <w:r>
              <w:rPr>
                <w:b/>
              </w:rPr>
              <w:t>4-</w:t>
            </w:r>
          </w:p>
          <w:p w:rsidR="0061526E" w:rsidRDefault="0061526E" w:rsidP="0061526E">
            <w:pPr>
              <w:spacing w:after="0"/>
              <w:jc w:val="center"/>
              <w:rPr>
                <w:b/>
              </w:rPr>
            </w:pPr>
          </w:p>
          <w:p w:rsidR="0061526E" w:rsidRPr="00882B3B" w:rsidRDefault="0061526E" w:rsidP="0061526E">
            <w:pPr>
              <w:spacing w:after="0"/>
              <w:jc w:val="center"/>
              <w:rPr>
                <w:b/>
                <w:sz w:val="10"/>
                <w:szCs w:val="10"/>
              </w:rPr>
            </w:pPr>
          </w:p>
          <w:p w:rsidR="0061526E" w:rsidRDefault="0061526E" w:rsidP="0061526E">
            <w:pPr>
              <w:spacing w:after="0"/>
              <w:jc w:val="center"/>
              <w:rPr>
                <w:b/>
              </w:rPr>
            </w:pPr>
            <w:r>
              <w:rPr>
                <w:b/>
              </w:rPr>
              <w:t>5-</w:t>
            </w:r>
          </w:p>
        </w:tc>
        <w:tc>
          <w:tcPr>
            <w:tcW w:w="9573" w:type="dxa"/>
            <w:gridSpan w:val="4"/>
          </w:tcPr>
          <w:p w:rsidR="0061526E" w:rsidRDefault="0061526E" w:rsidP="0061526E">
            <w:pPr>
              <w:spacing w:after="0"/>
              <w:jc w:val="both"/>
            </w:pPr>
            <w:r w:rsidRPr="00D10AB1">
              <w:t xml:space="preserve">Elazığ İli Baskil İlçesi </w:t>
            </w:r>
            <w:proofErr w:type="spellStart"/>
            <w:r w:rsidRPr="00D10AB1">
              <w:t>Kızıluşağı</w:t>
            </w:r>
            <w:proofErr w:type="spellEnd"/>
            <w:r w:rsidRPr="00D10AB1">
              <w:t xml:space="preserve"> Köyü Dörtyol Mezrası Deresindeki sulama suyunun paylaşımının görüşülüp karara bağlanması.</w:t>
            </w:r>
          </w:p>
          <w:p w:rsidR="0061526E" w:rsidRPr="00882B3B" w:rsidRDefault="0061526E" w:rsidP="0061526E">
            <w:pPr>
              <w:spacing w:after="0"/>
              <w:jc w:val="both"/>
              <w:rPr>
                <w:sz w:val="10"/>
                <w:szCs w:val="10"/>
              </w:rPr>
            </w:pPr>
          </w:p>
          <w:p w:rsidR="0061526E" w:rsidRDefault="0061526E" w:rsidP="0061526E">
            <w:pPr>
              <w:spacing w:after="0"/>
              <w:jc w:val="both"/>
            </w:pPr>
            <w:r w:rsidRPr="002F1747">
              <w:t xml:space="preserve">Merkez İlçe </w:t>
            </w:r>
            <w:proofErr w:type="spellStart"/>
            <w:r>
              <w:t>Yenikonak</w:t>
            </w:r>
            <w:proofErr w:type="spellEnd"/>
            <w:r w:rsidRPr="002F1747">
              <w:t xml:space="preserve"> Köyünde kanalizasyon şebekesi yapılması </w:t>
            </w:r>
            <w:r>
              <w:t xml:space="preserve">konusu </w:t>
            </w:r>
            <w:r w:rsidRPr="00EB0F69">
              <w:t>ile ilgili</w:t>
            </w:r>
            <w:r>
              <w:t xml:space="preserve"> olarak </w:t>
            </w:r>
            <w:r w:rsidRPr="00E4668A">
              <w:t xml:space="preserve">hazırlanan </w:t>
            </w:r>
            <w:r w:rsidRPr="002F1747">
              <w:t>“</w:t>
            </w:r>
            <w:r>
              <w:t>Ar-</w:t>
            </w:r>
            <w:proofErr w:type="spellStart"/>
            <w:r>
              <w:t>Ge</w:t>
            </w:r>
            <w:proofErr w:type="spellEnd"/>
            <w:r w:rsidRPr="002F1747">
              <w:t xml:space="preserve"> Komisyonu</w:t>
            </w:r>
            <w:r w:rsidRPr="003F2CC2">
              <w:t xml:space="preserve"> </w:t>
            </w:r>
            <w:r w:rsidRPr="003A6781">
              <w:t>” inceleme raporunun okunarak konunun</w:t>
            </w:r>
            <w:r w:rsidRPr="00D10AB1">
              <w:t xml:space="preserve"> karara bağlanması.</w:t>
            </w:r>
          </w:p>
          <w:p w:rsidR="0061526E" w:rsidRDefault="0061526E" w:rsidP="0061526E">
            <w:pPr>
              <w:spacing w:after="0"/>
              <w:jc w:val="both"/>
              <w:rPr>
                <w:sz w:val="10"/>
                <w:szCs w:val="10"/>
              </w:rPr>
            </w:pPr>
          </w:p>
        </w:tc>
      </w:tr>
      <w:tr w:rsidR="0061526E" w:rsidTr="005902C3">
        <w:trPr>
          <w:trHeight w:val="340"/>
        </w:trPr>
        <w:tc>
          <w:tcPr>
            <w:tcW w:w="747" w:type="dxa"/>
            <w:gridSpan w:val="2"/>
            <w:hideMark/>
          </w:tcPr>
          <w:p w:rsidR="0061526E" w:rsidRDefault="0061526E" w:rsidP="0061526E">
            <w:pPr>
              <w:spacing w:after="0"/>
              <w:jc w:val="center"/>
              <w:rPr>
                <w:b/>
              </w:rPr>
            </w:pPr>
            <w:r>
              <w:rPr>
                <w:b/>
              </w:rPr>
              <w:t>6-</w:t>
            </w:r>
          </w:p>
        </w:tc>
        <w:tc>
          <w:tcPr>
            <w:tcW w:w="9573" w:type="dxa"/>
            <w:gridSpan w:val="4"/>
          </w:tcPr>
          <w:p w:rsidR="0061526E" w:rsidRDefault="0061526E" w:rsidP="0061526E">
            <w:pPr>
              <w:spacing w:after="0"/>
            </w:pPr>
            <w:r w:rsidRPr="002C0532">
              <w:t xml:space="preserve">Merkez İlçe </w:t>
            </w:r>
            <w:proofErr w:type="spellStart"/>
            <w:r w:rsidRPr="002C0532">
              <w:t>Han</w:t>
            </w:r>
            <w:r>
              <w:t>kendi</w:t>
            </w:r>
            <w:proofErr w:type="spellEnd"/>
            <w:r>
              <w:t xml:space="preserve"> köyü sınırları içerisinde ticaret alanı, pansiyon, merkez İş alanı, </w:t>
            </w:r>
            <w:proofErr w:type="gramStart"/>
            <w:r>
              <w:t>şovrum</w:t>
            </w:r>
            <w:proofErr w:type="gramEnd"/>
            <w:r>
              <w:t xml:space="preserve"> yapılması </w:t>
            </w:r>
            <w:r w:rsidRPr="002C0532">
              <w:t xml:space="preserve">amacıyla, </w:t>
            </w:r>
            <w:r w:rsidRPr="00C20CC6">
              <w:t xml:space="preserve">çizdirilmiş </w:t>
            </w:r>
            <w:r>
              <w:t xml:space="preserve">Mevzii </w:t>
            </w:r>
            <w:r w:rsidRPr="002C0532">
              <w:t>imar planı</w:t>
            </w:r>
            <w:r>
              <w:t xml:space="preserve">nın </w:t>
            </w:r>
            <w:r w:rsidRPr="003F2CC2">
              <w:t>onaylanması</w:t>
            </w:r>
            <w:r>
              <w:t xml:space="preserve"> konusu ile ilgili olarak </w:t>
            </w:r>
            <w:r w:rsidRPr="0090011F">
              <w:t xml:space="preserve">İmar ve Bayındırlık Komisyonu tarafından hazırlanan </w:t>
            </w:r>
            <w:r w:rsidRPr="008873BC">
              <w:t>inceleme raporunun</w:t>
            </w:r>
            <w:r w:rsidRPr="0090011F">
              <w:t xml:space="preserve"> okunarak konunun </w:t>
            </w:r>
            <w:r w:rsidRPr="00D10AB1">
              <w:t>karara bağlanması.</w:t>
            </w:r>
          </w:p>
          <w:p w:rsidR="0061526E" w:rsidRDefault="0061526E" w:rsidP="0061526E">
            <w:pPr>
              <w:spacing w:after="0"/>
              <w:rPr>
                <w:sz w:val="10"/>
                <w:szCs w:val="10"/>
              </w:rPr>
            </w:pPr>
          </w:p>
        </w:tc>
      </w:tr>
      <w:tr w:rsidR="0061526E" w:rsidTr="005902C3">
        <w:trPr>
          <w:trHeight w:val="340"/>
        </w:trPr>
        <w:tc>
          <w:tcPr>
            <w:tcW w:w="747" w:type="dxa"/>
            <w:gridSpan w:val="2"/>
            <w:hideMark/>
          </w:tcPr>
          <w:p w:rsidR="0061526E" w:rsidRDefault="0061526E" w:rsidP="0061526E">
            <w:pPr>
              <w:spacing w:after="0"/>
              <w:jc w:val="center"/>
              <w:rPr>
                <w:b/>
              </w:rPr>
            </w:pPr>
            <w:r>
              <w:rPr>
                <w:b/>
              </w:rPr>
              <w:t>7-</w:t>
            </w:r>
          </w:p>
        </w:tc>
        <w:tc>
          <w:tcPr>
            <w:tcW w:w="9573" w:type="dxa"/>
            <w:gridSpan w:val="4"/>
          </w:tcPr>
          <w:p w:rsidR="0061526E" w:rsidRDefault="0061526E" w:rsidP="0061526E">
            <w:pPr>
              <w:spacing w:after="0"/>
              <w:jc w:val="both"/>
            </w:pPr>
            <w:r w:rsidRPr="000E05BC">
              <w:t xml:space="preserve">Elazığ İli Kovancılar İlçesi Kavak Köyü sınırları içerisinde 134 ve183 </w:t>
            </w:r>
            <w:proofErr w:type="spellStart"/>
            <w:r w:rsidRPr="000E05BC">
              <w:t>nolu</w:t>
            </w:r>
            <w:proofErr w:type="spellEnd"/>
            <w:r w:rsidRPr="000E05BC">
              <w:t xml:space="preserve"> parselleri üzerinde Güneş Enerjisi Santrali (GES) Projesi için çizdirilmiş Uygulama İmar Planı ve Nazım İmar Planlarının onaylanması konusu ile ilgili olarak İmar ve Bayındırlık Komisyonu tarafından hazırlanan inceleme raporunun okunarak konunun karara bağlanması.</w:t>
            </w:r>
          </w:p>
          <w:p w:rsidR="0061526E" w:rsidRDefault="0061526E" w:rsidP="0061526E">
            <w:pPr>
              <w:spacing w:after="0"/>
              <w:jc w:val="both"/>
              <w:rPr>
                <w:sz w:val="10"/>
                <w:szCs w:val="10"/>
              </w:rPr>
            </w:pPr>
          </w:p>
        </w:tc>
      </w:tr>
      <w:tr w:rsidR="0061526E" w:rsidTr="005902C3">
        <w:trPr>
          <w:trHeight w:val="340"/>
        </w:trPr>
        <w:tc>
          <w:tcPr>
            <w:tcW w:w="747" w:type="dxa"/>
            <w:gridSpan w:val="2"/>
          </w:tcPr>
          <w:p w:rsidR="0061526E" w:rsidRDefault="0061526E" w:rsidP="0061526E">
            <w:pPr>
              <w:spacing w:after="0"/>
              <w:jc w:val="center"/>
              <w:rPr>
                <w:b/>
              </w:rPr>
            </w:pPr>
            <w:r>
              <w:rPr>
                <w:b/>
              </w:rPr>
              <w:t>8-</w:t>
            </w:r>
          </w:p>
          <w:p w:rsidR="0061526E" w:rsidRDefault="0061526E" w:rsidP="0061526E">
            <w:pPr>
              <w:spacing w:after="0"/>
              <w:jc w:val="center"/>
              <w:rPr>
                <w:b/>
                <w:sz w:val="10"/>
                <w:szCs w:val="10"/>
              </w:rPr>
            </w:pPr>
          </w:p>
          <w:p w:rsidR="0061526E" w:rsidRDefault="0061526E" w:rsidP="0061526E">
            <w:pPr>
              <w:spacing w:after="0"/>
              <w:jc w:val="center"/>
              <w:rPr>
                <w:b/>
                <w:sz w:val="10"/>
                <w:szCs w:val="10"/>
              </w:rPr>
            </w:pPr>
          </w:p>
          <w:p w:rsidR="0061526E" w:rsidRDefault="0061526E" w:rsidP="0061526E">
            <w:pPr>
              <w:spacing w:after="0"/>
              <w:jc w:val="center"/>
              <w:rPr>
                <w:b/>
                <w:sz w:val="10"/>
                <w:szCs w:val="10"/>
              </w:rPr>
            </w:pPr>
          </w:p>
          <w:p w:rsidR="0061526E" w:rsidRDefault="0061526E" w:rsidP="0061526E">
            <w:pPr>
              <w:spacing w:after="0"/>
              <w:jc w:val="center"/>
              <w:rPr>
                <w:b/>
              </w:rPr>
            </w:pPr>
            <w:r>
              <w:rPr>
                <w:b/>
              </w:rPr>
              <w:t>9-</w:t>
            </w:r>
          </w:p>
          <w:p w:rsidR="0061526E" w:rsidRDefault="0061526E" w:rsidP="0061526E">
            <w:pPr>
              <w:spacing w:after="0"/>
              <w:jc w:val="center"/>
              <w:rPr>
                <w:b/>
              </w:rPr>
            </w:pPr>
          </w:p>
          <w:p w:rsidR="0061526E" w:rsidRPr="00882B3B" w:rsidRDefault="0061526E" w:rsidP="0061526E">
            <w:pPr>
              <w:spacing w:after="0"/>
              <w:jc w:val="center"/>
              <w:rPr>
                <w:b/>
                <w:sz w:val="26"/>
                <w:szCs w:val="26"/>
              </w:rPr>
            </w:pPr>
          </w:p>
          <w:p w:rsidR="0061526E" w:rsidRDefault="0061526E" w:rsidP="0061526E">
            <w:pPr>
              <w:spacing w:after="0"/>
              <w:jc w:val="center"/>
              <w:rPr>
                <w:b/>
                <w:sz w:val="4"/>
                <w:szCs w:val="4"/>
              </w:rPr>
            </w:pPr>
          </w:p>
          <w:p w:rsidR="0061526E" w:rsidRPr="006645B6" w:rsidRDefault="0061526E" w:rsidP="0061526E">
            <w:pPr>
              <w:spacing w:after="0"/>
              <w:jc w:val="center"/>
              <w:rPr>
                <w:b/>
                <w:sz w:val="6"/>
                <w:szCs w:val="6"/>
              </w:rPr>
            </w:pPr>
          </w:p>
          <w:p w:rsidR="0061526E" w:rsidRDefault="0061526E" w:rsidP="0061526E">
            <w:pPr>
              <w:spacing w:after="0"/>
              <w:jc w:val="center"/>
              <w:rPr>
                <w:b/>
              </w:rPr>
            </w:pPr>
            <w:r>
              <w:rPr>
                <w:b/>
              </w:rPr>
              <w:t>10-</w:t>
            </w:r>
          </w:p>
          <w:p w:rsidR="0061526E" w:rsidRDefault="0061526E" w:rsidP="0061526E">
            <w:pPr>
              <w:spacing w:after="0"/>
              <w:jc w:val="center"/>
              <w:rPr>
                <w:b/>
                <w:sz w:val="32"/>
                <w:szCs w:val="32"/>
              </w:rPr>
            </w:pPr>
          </w:p>
          <w:p w:rsidR="0061526E" w:rsidRDefault="0061526E" w:rsidP="0061526E">
            <w:pPr>
              <w:spacing w:after="0"/>
              <w:jc w:val="center"/>
              <w:rPr>
                <w:b/>
              </w:rPr>
            </w:pPr>
            <w:r>
              <w:rPr>
                <w:b/>
              </w:rPr>
              <w:t xml:space="preserve">11- </w:t>
            </w:r>
          </w:p>
          <w:p w:rsidR="0061526E" w:rsidRDefault="0061526E" w:rsidP="0061526E">
            <w:pPr>
              <w:spacing w:after="0"/>
              <w:jc w:val="center"/>
              <w:rPr>
                <w:b/>
              </w:rPr>
            </w:pPr>
            <w:r>
              <w:rPr>
                <w:b/>
              </w:rPr>
              <w:t xml:space="preserve">  </w:t>
            </w:r>
          </w:p>
          <w:p w:rsidR="0061526E" w:rsidRDefault="0061526E" w:rsidP="0061526E">
            <w:pPr>
              <w:spacing w:after="0"/>
              <w:jc w:val="center"/>
              <w:rPr>
                <w:b/>
              </w:rPr>
            </w:pPr>
            <w:r>
              <w:rPr>
                <w:b/>
              </w:rPr>
              <w:t xml:space="preserve">    </w:t>
            </w:r>
          </w:p>
          <w:p w:rsidR="0061526E" w:rsidRDefault="0061526E" w:rsidP="0061526E">
            <w:pPr>
              <w:spacing w:after="0"/>
              <w:jc w:val="center"/>
              <w:rPr>
                <w:b/>
                <w:sz w:val="4"/>
                <w:szCs w:val="4"/>
              </w:rPr>
            </w:pPr>
          </w:p>
          <w:p w:rsidR="0061526E" w:rsidRDefault="0061526E" w:rsidP="0061526E">
            <w:pPr>
              <w:spacing w:after="0"/>
              <w:jc w:val="center"/>
              <w:rPr>
                <w:b/>
              </w:rPr>
            </w:pPr>
            <w:r>
              <w:rPr>
                <w:b/>
              </w:rPr>
              <w:t>12-</w:t>
            </w:r>
          </w:p>
          <w:p w:rsidR="0061526E" w:rsidRDefault="0061526E" w:rsidP="0061526E">
            <w:pPr>
              <w:spacing w:after="0"/>
              <w:jc w:val="center"/>
              <w:rPr>
                <w:b/>
              </w:rPr>
            </w:pPr>
          </w:p>
          <w:p w:rsidR="0061526E" w:rsidRDefault="0061526E" w:rsidP="0061526E">
            <w:pPr>
              <w:spacing w:after="0"/>
              <w:jc w:val="center"/>
              <w:rPr>
                <w:b/>
              </w:rPr>
            </w:pPr>
          </w:p>
          <w:p w:rsidR="0061526E" w:rsidRPr="00882B3B" w:rsidRDefault="0061526E" w:rsidP="0061526E">
            <w:pPr>
              <w:spacing w:after="0"/>
              <w:jc w:val="center"/>
              <w:rPr>
                <w:b/>
                <w:sz w:val="26"/>
                <w:szCs w:val="26"/>
              </w:rPr>
            </w:pPr>
          </w:p>
          <w:p w:rsidR="0061526E" w:rsidRPr="00EF1C6F" w:rsidRDefault="0061526E" w:rsidP="0061526E">
            <w:pPr>
              <w:spacing w:after="0"/>
              <w:jc w:val="center"/>
              <w:rPr>
                <w:b/>
                <w:sz w:val="6"/>
                <w:szCs w:val="6"/>
              </w:rPr>
            </w:pPr>
          </w:p>
          <w:p w:rsidR="0061526E" w:rsidRDefault="0061526E" w:rsidP="0061526E">
            <w:pPr>
              <w:spacing w:after="0"/>
              <w:jc w:val="center"/>
              <w:rPr>
                <w:b/>
              </w:rPr>
            </w:pPr>
            <w:r>
              <w:rPr>
                <w:b/>
              </w:rPr>
              <w:lastRenderedPageBreak/>
              <w:t>13-</w:t>
            </w:r>
          </w:p>
          <w:p w:rsidR="0061526E" w:rsidRDefault="0061526E" w:rsidP="0061526E">
            <w:pPr>
              <w:spacing w:after="0"/>
              <w:jc w:val="center"/>
              <w:rPr>
                <w:b/>
              </w:rPr>
            </w:pPr>
          </w:p>
          <w:p w:rsidR="0061526E" w:rsidRDefault="0061526E" w:rsidP="0061526E">
            <w:pPr>
              <w:spacing w:after="0"/>
              <w:jc w:val="center"/>
              <w:rPr>
                <w:b/>
                <w:sz w:val="10"/>
                <w:szCs w:val="10"/>
              </w:rPr>
            </w:pPr>
          </w:p>
          <w:p w:rsidR="0061526E" w:rsidRDefault="0061526E" w:rsidP="0061526E">
            <w:pPr>
              <w:spacing w:after="0"/>
              <w:jc w:val="center"/>
              <w:rPr>
                <w:b/>
                <w:sz w:val="10"/>
                <w:szCs w:val="10"/>
              </w:rPr>
            </w:pPr>
          </w:p>
          <w:p w:rsidR="0061526E" w:rsidRPr="00882B3B" w:rsidRDefault="0061526E" w:rsidP="0061526E">
            <w:pPr>
              <w:spacing w:after="0"/>
              <w:jc w:val="center"/>
              <w:rPr>
                <w:b/>
                <w:sz w:val="4"/>
                <w:szCs w:val="4"/>
              </w:rPr>
            </w:pPr>
          </w:p>
          <w:p w:rsidR="0061526E" w:rsidRDefault="0061526E" w:rsidP="0061526E">
            <w:pPr>
              <w:spacing w:after="0"/>
              <w:jc w:val="center"/>
              <w:rPr>
                <w:b/>
                <w:sz w:val="10"/>
                <w:szCs w:val="10"/>
              </w:rPr>
            </w:pPr>
          </w:p>
          <w:p w:rsidR="0061526E" w:rsidRDefault="0061526E" w:rsidP="0061526E">
            <w:pPr>
              <w:spacing w:after="0"/>
              <w:jc w:val="center"/>
              <w:rPr>
                <w:b/>
              </w:rPr>
            </w:pPr>
            <w:r>
              <w:rPr>
                <w:b/>
              </w:rPr>
              <w:t>14-</w:t>
            </w:r>
          </w:p>
          <w:p w:rsidR="0061526E" w:rsidRDefault="0061526E" w:rsidP="0061526E">
            <w:pPr>
              <w:spacing w:after="0"/>
              <w:jc w:val="center"/>
              <w:rPr>
                <w:b/>
              </w:rPr>
            </w:pPr>
          </w:p>
          <w:p w:rsidR="0061526E" w:rsidRDefault="0061526E" w:rsidP="0061526E">
            <w:pPr>
              <w:spacing w:after="0"/>
              <w:jc w:val="center"/>
              <w:rPr>
                <w:b/>
              </w:rPr>
            </w:pPr>
          </w:p>
          <w:p w:rsidR="0061526E" w:rsidRPr="00EF1C6F" w:rsidRDefault="0061526E" w:rsidP="0061526E">
            <w:pPr>
              <w:spacing w:after="0"/>
              <w:jc w:val="center"/>
              <w:rPr>
                <w:b/>
                <w:sz w:val="6"/>
                <w:szCs w:val="6"/>
              </w:rPr>
            </w:pPr>
          </w:p>
          <w:p w:rsidR="0061526E" w:rsidRDefault="0061526E" w:rsidP="0061526E">
            <w:pPr>
              <w:spacing w:after="0"/>
              <w:jc w:val="center"/>
              <w:rPr>
                <w:b/>
              </w:rPr>
            </w:pPr>
            <w:r>
              <w:rPr>
                <w:b/>
              </w:rPr>
              <w:t>15-</w:t>
            </w:r>
          </w:p>
          <w:p w:rsidR="0061526E" w:rsidRPr="00583D43" w:rsidRDefault="0061526E" w:rsidP="0061526E">
            <w:pPr>
              <w:spacing w:after="0"/>
              <w:jc w:val="center"/>
              <w:rPr>
                <w:b/>
                <w:sz w:val="10"/>
                <w:szCs w:val="10"/>
              </w:rPr>
            </w:pPr>
          </w:p>
          <w:p w:rsidR="0061526E" w:rsidRDefault="0061526E" w:rsidP="0061526E">
            <w:pPr>
              <w:spacing w:after="0"/>
              <w:jc w:val="center"/>
              <w:rPr>
                <w:b/>
                <w:sz w:val="18"/>
                <w:szCs w:val="18"/>
              </w:rPr>
            </w:pPr>
          </w:p>
          <w:p w:rsidR="0061526E" w:rsidRPr="00EF1C6F" w:rsidRDefault="0061526E" w:rsidP="0061526E">
            <w:pPr>
              <w:spacing w:after="0"/>
              <w:jc w:val="center"/>
              <w:rPr>
                <w:b/>
                <w:sz w:val="18"/>
                <w:szCs w:val="18"/>
              </w:rPr>
            </w:pPr>
          </w:p>
          <w:p w:rsidR="0061526E" w:rsidRDefault="0061526E" w:rsidP="0061526E">
            <w:pPr>
              <w:spacing w:after="0"/>
              <w:jc w:val="center"/>
              <w:rPr>
                <w:b/>
              </w:rPr>
            </w:pPr>
          </w:p>
          <w:p w:rsidR="0061526E" w:rsidRDefault="0061526E" w:rsidP="0061526E">
            <w:pPr>
              <w:spacing w:after="0"/>
              <w:jc w:val="center"/>
              <w:rPr>
                <w:b/>
              </w:rPr>
            </w:pPr>
            <w:r>
              <w:rPr>
                <w:b/>
              </w:rPr>
              <w:t>16-</w:t>
            </w:r>
          </w:p>
          <w:p w:rsidR="0061526E" w:rsidRDefault="0061526E" w:rsidP="0061526E">
            <w:pPr>
              <w:spacing w:after="0"/>
              <w:jc w:val="center"/>
              <w:rPr>
                <w:b/>
                <w:sz w:val="10"/>
                <w:szCs w:val="10"/>
              </w:rPr>
            </w:pPr>
          </w:p>
          <w:p w:rsidR="0061526E" w:rsidRDefault="0061526E" w:rsidP="0061526E">
            <w:pPr>
              <w:spacing w:after="0"/>
              <w:jc w:val="center"/>
              <w:rPr>
                <w:b/>
                <w:sz w:val="10"/>
                <w:szCs w:val="10"/>
              </w:rPr>
            </w:pPr>
          </w:p>
          <w:p w:rsidR="0061526E" w:rsidRDefault="0061526E" w:rsidP="0061526E">
            <w:pPr>
              <w:spacing w:after="0"/>
              <w:jc w:val="center"/>
              <w:rPr>
                <w:b/>
                <w:sz w:val="10"/>
                <w:szCs w:val="10"/>
              </w:rPr>
            </w:pPr>
          </w:p>
          <w:p w:rsidR="0061526E" w:rsidRPr="00583D43" w:rsidRDefault="0061526E" w:rsidP="0061526E">
            <w:pPr>
              <w:spacing w:after="0"/>
              <w:jc w:val="center"/>
              <w:rPr>
                <w:b/>
                <w:sz w:val="10"/>
                <w:szCs w:val="10"/>
              </w:rPr>
            </w:pPr>
          </w:p>
          <w:p w:rsidR="0061526E" w:rsidRDefault="0061526E" w:rsidP="0061526E">
            <w:pPr>
              <w:spacing w:after="0"/>
              <w:jc w:val="center"/>
              <w:rPr>
                <w:b/>
              </w:rPr>
            </w:pPr>
          </w:p>
          <w:p w:rsidR="0061526E" w:rsidRDefault="0061526E" w:rsidP="0061526E">
            <w:pPr>
              <w:spacing w:after="0"/>
              <w:jc w:val="center"/>
              <w:rPr>
                <w:b/>
              </w:rPr>
            </w:pPr>
            <w:r>
              <w:rPr>
                <w:b/>
              </w:rPr>
              <w:t>17-</w:t>
            </w:r>
          </w:p>
          <w:p w:rsidR="0061526E" w:rsidRPr="00EF1C6F" w:rsidRDefault="0061526E" w:rsidP="0061526E">
            <w:pPr>
              <w:spacing w:after="0"/>
              <w:jc w:val="center"/>
              <w:rPr>
                <w:b/>
                <w:sz w:val="18"/>
                <w:szCs w:val="18"/>
              </w:rPr>
            </w:pPr>
          </w:p>
          <w:p w:rsidR="0061526E" w:rsidRDefault="0061526E" w:rsidP="0061526E">
            <w:pPr>
              <w:spacing w:after="0"/>
              <w:jc w:val="center"/>
              <w:rPr>
                <w:b/>
              </w:rPr>
            </w:pPr>
            <w:r>
              <w:rPr>
                <w:b/>
              </w:rPr>
              <w:t>18-</w:t>
            </w:r>
          </w:p>
          <w:p w:rsidR="0061526E" w:rsidRDefault="0061526E" w:rsidP="0061526E">
            <w:pPr>
              <w:spacing w:after="0"/>
              <w:jc w:val="center"/>
              <w:rPr>
                <w:b/>
              </w:rPr>
            </w:pPr>
          </w:p>
          <w:p w:rsidR="0061526E" w:rsidRDefault="0061526E" w:rsidP="0061526E">
            <w:pPr>
              <w:spacing w:after="0"/>
              <w:jc w:val="center"/>
              <w:rPr>
                <w:b/>
              </w:rPr>
            </w:pPr>
          </w:p>
          <w:p w:rsidR="0061526E" w:rsidRDefault="0061526E" w:rsidP="0061526E">
            <w:pPr>
              <w:spacing w:after="0"/>
              <w:jc w:val="center"/>
              <w:rPr>
                <w:b/>
              </w:rPr>
            </w:pPr>
          </w:p>
          <w:p w:rsidR="0061526E" w:rsidRDefault="0061526E" w:rsidP="0061526E">
            <w:pPr>
              <w:spacing w:after="0"/>
              <w:jc w:val="center"/>
              <w:rPr>
                <w:b/>
              </w:rPr>
            </w:pPr>
          </w:p>
          <w:p w:rsidR="0061526E" w:rsidRDefault="0061526E" w:rsidP="0061526E">
            <w:pPr>
              <w:spacing w:after="0"/>
              <w:jc w:val="center"/>
              <w:rPr>
                <w:b/>
              </w:rPr>
            </w:pPr>
          </w:p>
          <w:p w:rsidR="0061526E" w:rsidRDefault="0061526E" w:rsidP="0061526E">
            <w:pPr>
              <w:spacing w:after="0"/>
              <w:rPr>
                <w:b/>
              </w:rPr>
            </w:pPr>
          </w:p>
          <w:p w:rsidR="0061526E" w:rsidRDefault="0061526E" w:rsidP="0061526E">
            <w:pPr>
              <w:spacing w:after="0"/>
              <w:jc w:val="center"/>
              <w:rPr>
                <w:b/>
              </w:rPr>
            </w:pPr>
          </w:p>
          <w:p w:rsidR="0061526E" w:rsidRPr="0067254C" w:rsidRDefault="0061526E" w:rsidP="0061526E">
            <w:pPr>
              <w:spacing w:after="0"/>
              <w:jc w:val="center"/>
              <w:rPr>
                <w:b/>
                <w:sz w:val="10"/>
                <w:szCs w:val="10"/>
              </w:rPr>
            </w:pPr>
          </w:p>
          <w:p w:rsidR="0061526E" w:rsidRPr="001D2D23" w:rsidRDefault="0061526E" w:rsidP="0061526E">
            <w:pPr>
              <w:spacing w:after="0"/>
              <w:jc w:val="center"/>
              <w:rPr>
                <w:b/>
              </w:rPr>
            </w:pPr>
          </w:p>
        </w:tc>
        <w:tc>
          <w:tcPr>
            <w:tcW w:w="9573" w:type="dxa"/>
            <w:gridSpan w:val="4"/>
          </w:tcPr>
          <w:p w:rsidR="0061526E" w:rsidRDefault="0061526E" w:rsidP="0061526E">
            <w:pPr>
              <w:spacing w:after="0"/>
              <w:jc w:val="both"/>
            </w:pPr>
            <w:r>
              <w:lastRenderedPageBreak/>
              <w:t xml:space="preserve">Maden İlçesi </w:t>
            </w:r>
            <w:proofErr w:type="spellStart"/>
            <w:r>
              <w:t>Kartaldere</w:t>
            </w:r>
            <w:proofErr w:type="spellEnd"/>
            <w:r>
              <w:t xml:space="preserve"> Köyü için</w:t>
            </w:r>
            <w:r w:rsidRPr="00CB78AD">
              <w:t xml:space="preserve">, İçme Suyu Memba Tahsis </w:t>
            </w:r>
            <w:r>
              <w:t xml:space="preserve">ve Tevzii Komisyon Kararı </w:t>
            </w:r>
            <w:proofErr w:type="gramStart"/>
            <w:r>
              <w:t xml:space="preserve">alınması </w:t>
            </w:r>
            <w:r w:rsidRPr="003F2CC2">
              <w:t xml:space="preserve"> ile</w:t>
            </w:r>
            <w:proofErr w:type="gramEnd"/>
            <w:r w:rsidRPr="003F2CC2">
              <w:t xml:space="preserve"> ilgili</w:t>
            </w:r>
            <w:r w:rsidRPr="00E65E79">
              <w:t xml:space="preserve"> olarak hazırlanan “Plan ve Bütçe Komisyonu” inceleme</w:t>
            </w:r>
            <w:r w:rsidRPr="001D2D23">
              <w:t xml:space="preserve"> raporlarının okunarak </w:t>
            </w:r>
            <w:r w:rsidRPr="000E05BC">
              <w:t>konunun karara bağlanması</w:t>
            </w:r>
          </w:p>
          <w:p w:rsidR="0061526E" w:rsidRPr="00B4695E" w:rsidRDefault="0061526E" w:rsidP="0061526E">
            <w:pPr>
              <w:spacing w:after="0"/>
              <w:jc w:val="both"/>
              <w:rPr>
                <w:sz w:val="10"/>
                <w:szCs w:val="10"/>
              </w:rPr>
            </w:pPr>
          </w:p>
          <w:p w:rsidR="0061526E" w:rsidRPr="00CC5F7A" w:rsidRDefault="0061526E" w:rsidP="0061526E">
            <w:pPr>
              <w:spacing w:after="0"/>
              <w:jc w:val="both"/>
            </w:pPr>
            <w:r>
              <w:t xml:space="preserve">Palu </w:t>
            </w:r>
            <w:r w:rsidRPr="00247C46">
              <w:t>İlçe</w:t>
            </w:r>
            <w:r>
              <w:t xml:space="preserve">si </w:t>
            </w:r>
            <w:proofErr w:type="spellStart"/>
            <w:r>
              <w:t>Gökdere</w:t>
            </w:r>
            <w:proofErr w:type="spellEnd"/>
            <w:r>
              <w:t xml:space="preserve"> Köyünde bulunan İzmir Orta Okulun da </w:t>
            </w:r>
            <w:r w:rsidRPr="00247C46">
              <w:t>bakım onarım yapılması</w:t>
            </w:r>
            <w:r w:rsidRPr="00CC5F7A">
              <w:t xml:space="preserve"> </w:t>
            </w:r>
            <w:r w:rsidRPr="00096D68">
              <w:t>ile ilgili olarak hazırlanan Eğitim Kültür ve Sosyal Hizmetler Komisyonu inceleme raporunun okunarak konunun</w:t>
            </w:r>
            <w:r w:rsidRPr="000E05BC">
              <w:t xml:space="preserve"> karara bağlanması.</w:t>
            </w:r>
          </w:p>
          <w:p w:rsidR="0061526E" w:rsidRDefault="0061526E" w:rsidP="0061526E">
            <w:pPr>
              <w:spacing w:after="0"/>
              <w:jc w:val="both"/>
              <w:rPr>
                <w:sz w:val="10"/>
                <w:szCs w:val="10"/>
              </w:rPr>
            </w:pPr>
          </w:p>
          <w:p w:rsidR="0061526E" w:rsidRPr="00CC5F7A" w:rsidRDefault="0061526E" w:rsidP="0061526E">
            <w:pPr>
              <w:spacing w:after="0"/>
              <w:jc w:val="both"/>
            </w:pPr>
            <w:r w:rsidRPr="00CC5F7A">
              <w:t>Merkez İlçe K</w:t>
            </w:r>
            <w:r>
              <w:t>orucu</w:t>
            </w:r>
            <w:r w:rsidRPr="00CC5F7A">
              <w:t xml:space="preserve"> Köyünde kanalizasyon şebekesi yapılması ile ilgili olarak hazırlanan “Çevre ve Sağlık Komisyonu”  inceleme raporunun okunarak konunun </w:t>
            </w:r>
            <w:r w:rsidRPr="000E05BC">
              <w:t>karara bağlanması.</w:t>
            </w:r>
          </w:p>
          <w:p w:rsidR="0061526E" w:rsidRDefault="0061526E" w:rsidP="0061526E">
            <w:pPr>
              <w:spacing w:after="0"/>
              <w:jc w:val="both"/>
              <w:rPr>
                <w:sz w:val="10"/>
                <w:szCs w:val="10"/>
              </w:rPr>
            </w:pPr>
          </w:p>
          <w:p w:rsidR="0061526E" w:rsidRPr="00CC5F7A" w:rsidRDefault="0061526E" w:rsidP="0061526E">
            <w:pPr>
              <w:spacing w:after="0"/>
              <w:jc w:val="both"/>
            </w:pPr>
            <w:r w:rsidRPr="00743FBF">
              <w:t xml:space="preserve">Palu İlçesine bağlı Arıcak Gurup yolu </w:t>
            </w:r>
            <w:proofErr w:type="spellStart"/>
            <w:r w:rsidRPr="00743FBF">
              <w:t>Üçdeğirmenler</w:t>
            </w:r>
            <w:proofErr w:type="spellEnd"/>
            <w:r w:rsidRPr="00743FBF">
              <w:t xml:space="preserve"> Köyü yol ayrımından Örgülü Köyü yol ayrımına kadar olan kısmın incelenmesi</w:t>
            </w:r>
            <w:r w:rsidRPr="00374611">
              <w:t xml:space="preserve"> ile ilgili olarak </w:t>
            </w:r>
            <w:r w:rsidRPr="00C27DB7">
              <w:t xml:space="preserve">Köylere Yönelik Hizmetler Komisyonu tarafından hazırlanan inceleme raporunun okunarak konunun </w:t>
            </w:r>
            <w:r w:rsidRPr="000E05BC">
              <w:t>karara bağlanması.</w:t>
            </w:r>
          </w:p>
          <w:p w:rsidR="0061526E" w:rsidRPr="00EF1C6F" w:rsidRDefault="0061526E" w:rsidP="0061526E">
            <w:pPr>
              <w:spacing w:after="0"/>
              <w:jc w:val="both"/>
              <w:rPr>
                <w:sz w:val="6"/>
                <w:szCs w:val="6"/>
              </w:rPr>
            </w:pPr>
          </w:p>
          <w:p w:rsidR="0061526E" w:rsidRDefault="0061526E" w:rsidP="0061526E">
            <w:pPr>
              <w:spacing w:after="0"/>
              <w:jc w:val="both"/>
            </w:pPr>
            <w:r>
              <w:t xml:space="preserve">Elazığ İli Merkez İlçe </w:t>
            </w:r>
            <w:proofErr w:type="spellStart"/>
            <w:proofErr w:type="gramStart"/>
            <w:r>
              <w:t>Yukarıdemirtaş</w:t>
            </w:r>
            <w:proofErr w:type="spellEnd"/>
            <w:r>
              <w:t xml:space="preserve">  Köyü</w:t>
            </w:r>
            <w:proofErr w:type="gramEnd"/>
            <w:r>
              <w:t xml:space="preserve"> sınırları içerisinde 520 </w:t>
            </w:r>
            <w:proofErr w:type="spellStart"/>
            <w:r>
              <w:t>nolu</w:t>
            </w:r>
            <w:proofErr w:type="spellEnd"/>
            <w:r>
              <w:t xml:space="preserve"> parsel üzerinde Güneş Enerjisi Santrali (GES) Projesi için çizdirilmiş Uygulama İmar Planı ve </w:t>
            </w:r>
            <w:r w:rsidRPr="000E05BC">
              <w:t>Nazım İmar Planlarının onaylanması konusu ile ilgili olarak İmar ve Bayındırlık Komisyonu tarafından hazırlanan inceleme raporunun okunarak konunun karara bağlanması.</w:t>
            </w:r>
          </w:p>
          <w:p w:rsidR="0061526E" w:rsidRPr="00882B3B" w:rsidRDefault="0061526E" w:rsidP="0061526E">
            <w:pPr>
              <w:spacing w:after="0"/>
              <w:jc w:val="both"/>
              <w:rPr>
                <w:sz w:val="10"/>
                <w:szCs w:val="10"/>
              </w:rPr>
            </w:pPr>
          </w:p>
          <w:p w:rsidR="0061526E" w:rsidRDefault="0061526E" w:rsidP="0061526E">
            <w:pPr>
              <w:spacing w:after="0"/>
              <w:jc w:val="both"/>
              <w:rPr>
                <w:sz w:val="16"/>
                <w:szCs w:val="16"/>
              </w:rPr>
            </w:pPr>
            <w:r>
              <w:lastRenderedPageBreak/>
              <w:t xml:space="preserve">Kovancılar </w:t>
            </w:r>
            <w:r w:rsidRPr="004F0AB1">
              <w:t xml:space="preserve">İlçesi </w:t>
            </w:r>
            <w:r>
              <w:t xml:space="preserve">Avlağı-Kazan Köyü yolu ile Avlağı-İğdeli </w:t>
            </w:r>
            <w:proofErr w:type="spellStart"/>
            <w:proofErr w:type="gramStart"/>
            <w:r>
              <w:t>Sütlüpınar</w:t>
            </w:r>
            <w:proofErr w:type="spellEnd"/>
            <w:r>
              <w:t xml:space="preserve">  Köyü</w:t>
            </w:r>
            <w:proofErr w:type="gramEnd"/>
            <w:r>
              <w:t xml:space="preserve"> grup yolunun incelenmesi konusu </w:t>
            </w:r>
            <w:r w:rsidRPr="00EB0F69">
              <w:t>ile ilgili</w:t>
            </w:r>
            <w:r>
              <w:t xml:space="preserve"> olarak </w:t>
            </w:r>
            <w:r w:rsidRPr="00E4668A">
              <w:t>hazırlanan</w:t>
            </w:r>
            <w:r w:rsidRPr="00C27DB7">
              <w:t xml:space="preserve">“Altyapı Hizmetleri Komisyonu” inceleme raporunun okunarak konunun </w:t>
            </w:r>
            <w:r>
              <w:t>karara bağlanması.</w:t>
            </w:r>
          </w:p>
          <w:p w:rsidR="0061526E" w:rsidRPr="00882B3B" w:rsidRDefault="0061526E" w:rsidP="0061526E">
            <w:pPr>
              <w:spacing w:after="0"/>
              <w:jc w:val="both"/>
              <w:rPr>
                <w:sz w:val="10"/>
                <w:szCs w:val="10"/>
              </w:rPr>
            </w:pPr>
          </w:p>
          <w:p w:rsidR="0061526E" w:rsidRDefault="0061526E" w:rsidP="0061526E">
            <w:pPr>
              <w:spacing w:after="0"/>
              <w:jc w:val="both"/>
              <w:rPr>
                <w:sz w:val="16"/>
                <w:szCs w:val="16"/>
              </w:rPr>
            </w:pPr>
            <w:r>
              <w:t xml:space="preserve">Baskil </w:t>
            </w:r>
            <w:proofErr w:type="spellStart"/>
            <w:r>
              <w:t>İ</w:t>
            </w:r>
            <w:r w:rsidRPr="00326F26">
              <w:t>çesine</w:t>
            </w:r>
            <w:proofErr w:type="spellEnd"/>
            <w:r w:rsidRPr="00326F26">
              <w:t xml:space="preserve"> bağlı </w:t>
            </w:r>
            <w:proofErr w:type="spellStart"/>
            <w:r>
              <w:t>Yaylanlı</w:t>
            </w:r>
            <w:proofErr w:type="spellEnd"/>
            <w:r>
              <w:t xml:space="preserve"> </w:t>
            </w:r>
            <w:r w:rsidRPr="00326F26">
              <w:t>Köyü</w:t>
            </w:r>
            <w:r>
              <w:t xml:space="preserve"> </w:t>
            </w:r>
            <w:proofErr w:type="spellStart"/>
            <w:r>
              <w:t>Mişmiş</w:t>
            </w:r>
            <w:proofErr w:type="spellEnd"/>
            <w:r>
              <w:t xml:space="preserve"> Mezrası</w:t>
            </w:r>
            <w:r w:rsidRPr="00326F26">
              <w:t>nd</w:t>
            </w:r>
            <w:r>
              <w:t>a</w:t>
            </w:r>
            <w:r w:rsidRPr="00326F26">
              <w:t>, bulunan tarımsal arazilerin daha verimli kullanılması amacıyla nelerin yapılabileceği</w:t>
            </w:r>
            <w:r w:rsidRPr="003F2CC2">
              <w:t xml:space="preserve"> ile ilgili</w:t>
            </w:r>
            <w:r w:rsidRPr="00E65E79">
              <w:t xml:space="preserve"> olarak hazırlanan </w:t>
            </w:r>
            <w:r w:rsidRPr="00E4668A">
              <w:t>“</w:t>
            </w:r>
            <w:r>
              <w:t>Tarım ve Hayvancılık Komisyonu</w:t>
            </w:r>
            <w:r w:rsidRPr="00E4668A">
              <w:t xml:space="preserve">” </w:t>
            </w:r>
            <w:r>
              <w:t xml:space="preserve"> inceleme raporunun okunarak konunun karara bağlanması.</w:t>
            </w:r>
          </w:p>
          <w:p w:rsidR="0061526E" w:rsidRPr="00EF1C6F" w:rsidRDefault="0061526E" w:rsidP="0061526E">
            <w:pPr>
              <w:spacing w:after="0"/>
              <w:jc w:val="both"/>
              <w:rPr>
                <w:sz w:val="6"/>
                <w:szCs w:val="6"/>
              </w:rPr>
            </w:pPr>
          </w:p>
          <w:p w:rsidR="0061526E" w:rsidRDefault="0061526E" w:rsidP="0061526E">
            <w:pPr>
              <w:spacing w:after="0"/>
              <w:jc w:val="both"/>
            </w:pPr>
            <w:r>
              <w:t>2017 yılı yatırım programı kapsamında hazırlanacak kanalizasyon şebekeleri projelerinin ne aşamada olduğu</w:t>
            </w:r>
            <w:r w:rsidRPr="00743FBF">
              <w:t xml:space="preserve"> konusunun </w:t>
            </w:r>
            <w:r w:rsidRPr="006207FD">
              <w:t>ile ilgili olarak hazırlanan “</w:t>
            </w:r>
            <w:r>
              <w:t>İl Özel İdareleri Projelerini İzleme</w:t>
            </w:r>
            <w:r w:rsidRPr="006207FD">
              <w:t xml:space="preserve"> Komisyonu” inceleme raporunun okunarak konunun </w:t>
            </w:r>
            <w:r>
              <w:t>karara bağlanması.</w:t>
            </w:r>
          </w:p>
          <w:p w:rsidR="0061526E" w:rsidRDefault="0061526E" w:rsidP="0061526E">
            <w:pPr>
              <w:spacing w:after="0"/>
              <w:jc w:val="center"/>
              <w:rPr>
                <w:b/>
              </w:rPr>
            </w:pPr>
          </w:p>
          <w:p w:rsidR="0061526E" w:rsidRPr="00EF1C6F" w:rsidRDefault="0061526E" w:rsidP="0061526E">
            <w:pPr>
              <w:spacing w:after="0"/>
              <w:jc w:val="both"/>
              <w:rPr>
                <w:sz w:val="6"/>
                <w:szCs w:val="6"/>
              </w:rPr>
            </w:pPr>
          </w:p>
          <w:p w:rsidR="0061526E" w:rsidRDefault="0061526E" w:rsidP="0061526E">
            <w:pPr>
              <w:spacing w:after="0"/>
              <w:jc w:val="both"/>
            </w:pPr>
            <w:r w:rsidRPr="00351AEE">
              <w:t xml:space="preserve">Harput Kalesinde Turizmin geliştirilmesi ve turizm yönünden bulunan eksikliklerin giderilebilmesi amacıyla nelerin yapılabileceği </w:t>
            </w:r>
            <w:r w:rsidRPr="00096D68">
              <w:t xml:space="preserve">ile ilgili olarak hazırlanan </w:t>
            </w:r>
            <w:r w:rsidRPr="006207FD">
              <w:t xml:space="preserve">“Turizm Komisyonu” inceleme raporunun okunarak konunun </w:t>
            </w:r>
            <w:r>
              <w:t>karara bağlanması.</w:t>
            </w:r>
          </w:p>
          <w:p w:rsidR="0061526E" w:rsidRDefault="0061526E" w:rsidP="0061526E">
            <w:pPr>
              <w:spacing w:after="0"/>
              <w:jc w:val="both"/>
            </w:pPr>
          </w:p>
          <w:p w:rsidR="0061526E" w:rsidRDefault="0061526E" w:rsidP="0061526E">
            <w:pPr>
              <w:spacing w:after="0"/>
              <w:jc w:val="both"/>
            </w:pPr>
            <w:r>
              <w:t xml:space="preserve">Dilek ve temenniler. </w:t>
            </w:r>
          </w:p>
          <w:p w:rsidR="0061526E" w:rsidRDefault="0061526E" w:rsidP="0061526E">
            <w:pPr>
              <w:spacing w:after="0"/>
              <w:jc w:val="both"/>
            </w:pPr>
          </w:p>
          <w:p w:rsidR="0061526E" w:rsidRDefault="0061526E" w:rsidP="0061526E">
            <w:pPr>
              <w:spacing w:after="0"/>
              <w:jc w:val="both"/>
            </w:pPr>
            <w:proofErr w:type="gramStart"/>
            <w:r>
              <w:t>B</w:t>
            </w:r>
            <w:r w:rsidRPr="00F90204">
              <w:t>ir sonraki toplantının gün ve saatinin belirlenmesi.</w:t>
            </w:r>
            <w:proofErr w:type="gramEnd"/>
          </w:p>
          <w:p w:rsidR="0061526E" w:rsidRDefault="0061526E" w:rsidP="0061526E">
            <w:pPr>
              <w:spacing w:after="0"/>
              <w:jc w:val="both"/>
            </w:pPr>
            <w:r>
              <w:t xml:space="preserve">                                 </w:t>
            </w:r>
          </w:p>
          <w:p w:rsidR="0061526E" w:rsidRDefault="0061526E" w:rsidP="0061526E">
            <w:pPr>
              <w:spacing w:after="0"/>
              <w:jc w:val="center"/>
              <w:rPr>
                <w:b/>
              </w:rPr>
            </w:pPr>
          </w:p>
          <w:p w:rsidR="0061526E" w:rsidRDefault="0061526E" w:rsidP="0061526E">
            <w:pPr>
              <w:spacing w:after="0"/>
              <w:jc w:val="center"/>
              <w:rPr>
                <w:b/>
              </w:rPr>
            </w:pPr>
          </w:p>
          <w:p w:rsidR="0061526E" w:rsidRDefault="0061526E" w:rsidP="0061526E">
            <w:pPr>
              <w:spacing w:after="0"/>
              <w:jc w:val="center"/>
              <w:rPr>
                <w:b/>
              </w:rPr>
            </w:pPr>
          </w:p>
          <w:p w:rsidR="0061526E" w:rsidRDefault="0061526E" w:rsidP="0061526E">
            <w:pPr>
              <w:spacing w:after="0"/>
              <w:jc w:val="both"/>
            </w:pPr>
          </w:p>
          <w:p w:rsidR="0061526E" w:rsidRPr="00583D43" w:rsidRDefault="0061526E" w:rsidP="0061526E">
            <w:pPr>
              <w:spacing w:after="0"/>
              <w:jc w:val="both"/>
            </w:pPr>
          </w:p>
          <w:p w:rsidR="0061526E" w:rsidRDefault="0061526E" w:rsidP="0061526E">
            <w:pPr>
              <w:spacing w:after="0"/>
              <w:rPr>
                <w:b/>
              </w:rPr>
            </w:pPr>
            <w:r>
              <w:rPr>
                <w:b/>
              </w:rPr>
              <w:t xml:space="preserve">                                                                                    </w:t>
            </w:r>
          </w:p>
          <w:p w:rsidR="0061526E" w:rsidRDefault="0061526E" w:rsidP="0061526E">
            <w:pPr>
              <w:spacing w:after="0"/>
              <w:jc w:val="right"/>
              <w:rPr>
                <w:b/>
              </w:rPr>
            </w:pPr>
            <w:r>
              <w:rPr>
                <w:b/>
              </w:rPr>
              <w:t xml:space="preserve">                                                                                                               Metin Baki ÖLÇÜCÜ</w:t>
            </w:r>
          </w:p>
          <w:p w:rsidR="0061526E" w:rsidRDefault="0061526E" w:rsidP="0061526E">
            <w:pPr>
              <w:spacing w:after="0"/>
              <w:jc w:val="right"/>
            </w:pPr>
            <w:r w:rsidRPr="00677F97">
              <w:rPr>
                <w:b/>
              </w:rPr>
              <w:t xml:space="preserve">   </w:t>
            </w:r>
            <w:r>
              <w:rPr>
                <w:b/>
              </w:rPr>
              <w:tab/>
            </w:r>
            <w:r>
              <w:rPr>
                <w:b/>
              </w:rPr>
              <w:tab/>
            </w:r>
            <w:r>
              <w:rPr>
                <w:b/>
              </w:rPr>
              <w:tab/>
            </w:r>
            <w:r>
              <w:rPr>
                <w:b/>
              </w:rPr>
              <w:tab/>
            </w:r>
            <w:r>
              <w:rPr>
                <w:b/>
              </w:rPr>
              <w:tab/>
            </w:r>
            <w:r>
              <w:rPr>
                <w:b/>
              </w:rPr>
              <w:tab/>
            </w:r>
            <w:r>
              <w:rPr>
                <w:b/>
              </w:rPr>
              <w:tab/>
            </w:r>
            <w:r>
              <w:rPr>
                <w:b/>
              </w:rPr>
              <w:tab/>
              <w:t xml:space="preserve">                        </w:t>
            </w:r>
            <w:r w:rsidRPr="00677F97">
              <w:rPr>
                <w:b/>
              </w:rPr>
              <w:t>Meclis Başkan</w:t>
            </w:r>
            <w:r>
              <w:rPr>
                <w:b/>
              </w:rPr>
              <w:t>ı</w:t>
            </w:r>
          </w:p>
          <w:p w:rsidR="0061526E" w:rsidRDefault="0061526E" w:rsidP="0061526E">
            <w:pPr>
              <w:spacing w:after="0"/>
              <w:jc w:val="both"/>
              <w:rPr>
                <w:sz w:val="8"/>
                <w:szCs w:val="8"/>
              </w:rPr>
            </w:pPr>
          </w:p>
        </w:tc>
      </w:tr>
    </w:tbl>
    <w:p w:rsidR="00F37BDE" w:rsidRPr="0061526E" w:rsidRDefault="00F37BDE" w:rsidP="0061526E">
      <w:pPr>
        <w:spacing w:after="0"/>
      </w:pPr>
    </w:p>
    <w:sectPr w:rsidR="00F37BDE" w:rsidRPr="0061526E" w:rsidSect="002956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75093"/>
    <w:rsid w:val="00295676"/>
    <w:rsid w:val="0061526E"/>
    <w:rsid w:val="00D75093"/>
    <w:rsid w:val="00E52B19"/>
    <w:rsid w:val="00F37B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76"/>
  </w:style>
  <w:style w:type="paragraph" w:styleId="Balk1">
    <w:name w:val="heading 1"/>
    <w:basedOn w:val="Normal"/>
    <w:next w:val="Normal"/>
    <w:link w:val="Balk1Char"/>
    <w:qFormat/>
    <w:rsid w:val="00D75093"/>
    <w:pPr>
      <w:keepNext/>
      <w:spacing w:after="0" w:line="240" w:lineRule="auto"/>
      <w:jc w:val="center"/>
      <w:outlineLvl w:val="0"/>
    </w:pPr>
    <w:rPr>
      <w:rFonts w:ascii="Times New Roman" w:eastAsia="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75093"/>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ASLAN</dc:creator>
  <cp:keywords/>
  <dc:description/>
  <cp:lastModifiedBy>ASLAN</cp:lastModifiedBy>
  <cp:revision>4</cp:revision>
  <dcterms:created xsi:type="dcterms:W3CDTF">2017-04-28T05:36:00Z</dcterms:created>
  <dcterms:modified xsi:type="dcterms:W3CDTF">2017-05-02T10:07:00Z</dcterms:modified>
</cp:coreProperties>
</file>